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52CD1" w14:textId="3D62EBBE" w:rsidR="0065429D" w:rsidRPr="007A6343" w:rsidRDefault="28225DDF" w:rsidP="0065429D">
      <w:pPr>
        <w:pStyle w:val="Textkrper"/>
        <w:suppressLineNumbers/>
        <w:ind w:right="-1"/>
        <w:jc w:val="center"/>
        <w:rPr>
          <w:rFonts w:cs="Arial"/>
          <w:b/>
          <w:bCs/>
        </w:rPr>
      </w:pPr>
      <w:r>
        <w:rPr>
          <w:b/>
        </w:rPr>
        <w:t xml:space="preserve">Handling of long goods in the load capacity range between 5 and 6 t </w:t>
      </w:r>
    </w:p>
    <w:p w14:paraId="1D45A448" w14:textId="0025B3B6" w:rsidR="000B2A18" w:rsidRDefault="28225DDF" w:rsidP="28225DDF">
      <w:pPr>
        <w:pStyle w:val="Textkrper"/>
        <w:suppressLineNumbers/>
        <w:tabs>
          <w:tab w:val="left" w:pos="6663"/>
        </w:tabs>
        <w:ind w:right="-1"/>
        <w:jc w:val="center"/>
        <w:rPr>
          <w:rFonts w:cs="Arial"/>
          <w:b/>
          <w:bCs/>
          <w:sz w:val="44"/>
          <w:szCs w:val="44"/>
        </w:rPr>
      </w:pPr>
      <w:r>
        <w:rPr>
          <w:b/>
          <w:sz w:val="44"/>
        </w:rPr>
        <w:t xml:space="preserve">Lateral transport with space-saving potential: the new </w:t>
      </w:r>
      <w:proofErr w:type="spellStart"/>
      <w:r>
        <w:rPr>
          <w:b/>
          <w:sz w:val="44"/>
        </w:rPr>
        <w:t>MaxX</w:t>
      </w:r>
      <w:proofErr w:type="spellEnd"/>
      <w:r>
        <w:rPr>
          <w:b/>
          <w:sz w:val="44"/>
        </w:rPr>
        <w:t xml:space="preserve"> 60 from HUBTEX</w:t>
      </w:r>
    </w:p>
    <w:p w14:paraId="782F3BB5" w14:textId="77777777" w:rsidR="00B97819" w:rsidRPr="00797B44" w:rsidRDefault="00B97819" w:rsidP="28225DDF">
      <w:pPr>
        <w:pStyle w:val="Textkrper"/>
        <w:suppressLineNumbers/>
        <w:tabs>
          <w:tab w:val="left" w:pos="6663"/>
        </w:tabs>
        <w:ind w:right="-1"/>
        <w:jc w:val="center"/>
        <w:rPr>
          <w:rFonts w:cs="Arial"/>
          <w:b/>
          <w:bCs/>
          <w:sz w:val="22"/>
          <w:szCs w:val="22"/>
        </w:rPr>
      </w:pPr>
    </w:p>
    <w:p w14:paraId="21AD4457" w14:textId="6DA0A38E" w:rsidR="00255741" w:rsidRDefault="00B97819" w:rsidP="19B1A29B">
      <w:pPr>
        <w:pStyle w:val="Textkrper"/>
        <w:suppressLineNumbers/>
        <w:spacing w:after="0" w:line="360" w:lineRule="auto"/>
        <w:jc w:val="both"/>
        <w:rPr>
          <w:rFonts w:cs="Arial"/>
          <w:color w:val="000000" w:themeColor="text1"/>
          <w:sz w:val="22"/>
          <w:szCs w:val="22"/>
        </w:rPr>
      </w:pPr>
      <w:r>
        <w:rPr>
          <w:b/>
          <w:sz w:val="22"/>
        </w:rPr>
        <w:t xml:space="preserve">HUBTEX is expanding its </w:t>
      </w:r>
      <w:proofErr w:type="spellStart"/>
      <w:r>
        <w:rPr>
          <w:b/>
          <w:sz w:val="22"/>
        </w:rPr>
        <w:t>MaxX</w:t>
      </w:r>
      <w:proofErr w:type="spellEnd"/>
      <w:r>
        <w:rPr>
          <w:b/>
          <w:sz w:val="22"/>
        </w:rPr>
        <w:t xml:space="preserve"> series with a new model – the </w:t>
      </w:r>
      <w:proofErr w:type="spellStart"/>
      <w:r>
        <w:rPr>
          <w:b/>
          <w:sz w:val="22"/>
        </w:rPr>
        <w:t>MaxX</w:t>
      </w:r>
      <w:proofErr w:type="spellEnd"/>
      <w:r>
        <w:rPr>
          <w:b/>
          <w:sz w:val="22"/>
        </w:rPr>
        <w:t xml:space="preserve"> 60 electric multidirectional </w:t>
      </w:r>
      <w:proofErr w:type="spellStart"/>
      <w:r>
        <w:rPr>
          <w:b/>
          <w:sz w:val="22"/>
        </w:rPr>
        <w:t>sideloader</w:t>
      </w:r>
      <w:proofErr w:type="spellEnd"/>
      <w:r>
        <w:rPr>
          <w:b/>
          <w:sz w:val="22"/>
        </w:rPr>
        <w:t>. The model is designed for handling long goods with a load capacity between 5 and 6 t both indoors and out</w:t>
      </w:r>
      <w:r w:rsidR="00E20311">
        <w:rPr>
          <w:b/>
          <w:sz w:val="22"/>
        </w:rPr>
        <w:t>doors</w:t>
      </w:r>
      <w:r>
        <w:rPr>
          <w:b/>
          <w:sz w:val="22"/>
        </w:rPr>
        <w:t xml:space="preserve">. </w:t>
      </w:r>
      <w:r>
        <w:rPr>
          <w:b/>
          <w:color w:val="000000" w:themeColor="text1"/>
          <w:sz w:val="22"/>
        </w:rPr>
        <w:t xml:space="preserve">The </w:t>
      </w:r>
      <w:proofErr w:type="spellStart"/>
      <w:r>
        <w:rPr>
          <w:b/>
          <w:color w:val="000000" w:themeColor="text1"/>
          <w:sz w:val="22"/>
        </w:rPr>
        <w:t>MaxX</w:t>
      </w:r>
      <w:proofErr w:type="spellEnd"/>
      <w:r>
        <w:rPr>
          <w:b/>
          <w:color w:val="000000" w:themeColor="text1"/>
          <w:sz w:val="22"/>
        </w:rPr>
        <w:t xml:space="preserve"> series incorporates the most popular features of the Phoenix electric multidirectional </w:t>
      </w:r>
      <w:proofErr w:type="spellStart"/>
      <w:proofErr w:type="gramStart"/>
      <w:r>
        <w:rPr>
          <w:b/>
          <w:color w:val="000000" w:themeColor="text1"/>
          <w:sz w:val="22"/>
        </w:rPr>
        <w:t>sideloader</w:t>
      </w:r>
      <w:proofErr w:type="spellEnd"/>
      <w:r>
        <w:rPr>
          <w:b/>
          <w:color w:val="000000" w:themeColor="text1"/>
          <w:sz w:val="22"/>
        </w:rPr>
        <w:t>, yet</w:t>
      </w:r>
      <w:proofErr w:type="gramEnd"/>
      <w:r>
        <w:rPr>
          <w:b/>
          <w:color w:val="000000" w:themeColor="text1"/>
          <w:sz w:val="22"/>
        </w:rPr>
        <w:t xml:space="preserve"> maintains an attractive price-performance ratio. The </w:t>
      </w:r>
      <w:proofErr w:type="spellStart"/>
      <w:r>
        <w:rPr>
          <w:b/>
          <w:color w:val="000000" w:themeColor="text1"/>
          <w:sz w:val="22"/>
        </w:rPr>
        <w:t>MaxX</w:t>
      </w:r>
      <w:proofErr w:type="spellEnd"/>
      <w:r>
        <w:rPr>
          <w:b/>
          <w:color w:val="000000" w:themeColor="text1"/>
          <w:sz w:val="22"/>
        </w:rPr>
        <w:t xml:space="preserve"> 60 is therefore a </w:t>
      </w:r>
      <w:r>
        <w:rPr>
          <w:b/>
          <w:sz w:val="22"/>
        </w:rPr>
        <w:t>cost-effective alternative to older diesel vehicles,</w:t>
      </w:r>
      <w:r>
        <w:rPr>
          <w:b/>
          <w:color w:val="000000" w:themeColor="text1"/>
          <w:sz w:val="22"/>
        </w:rPr>
        <w:t xml:space="preserve"> particularly when used for loading and unloading trucks</w:t>
      </w:r>
      <w:r>
        <w:rPr>
          <w:b/>
          <w:sz w:val="22"/>
        </w:rPr>
        <w:t>.</w:t>
      </w:r>
    </w:p>
    <w:p w14:paraId="642F170B" w14:textId="77777777" w:rsidR="00113530" w:rsidRDefault="00113530" w:rsidP="19B1A29B">
      <w:pPr>
        <w:pStyle w:val="Textkrper"/>
        <w:suppressLineNumbers/>
        <w:spacing w:after="0" w:line="360" w:lineRule="auto"/>
        <w:jc w:val="both"/>
        <w:rPr>
          <w:rFonts w:cs="Arial"/>
          <w:b/>
          <w:bCs/>
          <w:sz w:val="22"/>
          <w:szCs w:val="22"/>
        </w:rPr>
      </w:pPr>
    </w:p>
    <w:p w14:paraId="5068D686" w14:textId="2BFED20A" w:rsidR="003C2A2C" w:rsidRDefault="23CC649A" w:rsidP="0092561A">
      <w:pPr>
        <w:spacing w:line="360" w:lineRule="auto"/>
        <w:jc w:val="both"/>
        <w:rPr>
          <w:rFonts w:cs="Arial"/>
          <w:color w:val="000000"/>
          <w:sz w:val="22"/>
          <w:szCs w:val="22"/>
        </w:rPr>
      </w:pPr>
      <w:bookmarkStart w:id="0" w:name="_Hlk82160664"/>
      <w:r>
        <w:rPr>
          <w:color w:val="000000" w:themeColor="text1"/>
          <w:sz w:val="22"/>
        </w:rPr>
        <w:t xml:space="preserve">The </w:t>
      </w:r>
      <w:proofErr w:type="spellStart"/>
      <w:r>
        <w:rPr>
          <w:color w:val="000000" w:themeColor="text1"/>
          <w:sz w:val="22"/>
        </w:rPr>
        <w:t>MaxX</w:t>
      </w:r>
      <w:proofErr w:type="spellEnd"/>
      <w:r>
        <w:rPr>
          <w:color w:val="000000" w:themeColor="text1"/>
          <w:sz w:val="22"/>
        </w:rPr>
        <w:t xml:space="preserve"> 60 is strategically designed to be suitable for a wide range of applications in long goods handling, for indoor or outdoor use. When developing the new model, HUBTEX focused on optimising outdoor performance. The aim was also to create a truck that could navigate tight contours in narrow environments. The configuration therefore includes large tyres and high ground clearance – both of which are essential for outdoor use. At the same time, the new </w:t>
      </w:r>
      <w:proofErr w:type="spellStart"/>
      <w:r>
        <w:rPr>
          <w:color w:val="000000" w:themeColor="text1"/>
          <w:sz w:val="22"/>
        </w:rPr>
        <w:t>MaxX</w:t>
      </w:r>
      <w:proofErr w:type="spellEnd"/>
      <w:r>
        <w:rPr>
          <w:color w:val="000000" w:themeColor="text1"/>
          <w:sz w:val="22"/>
        </w:rPr>
        <w:t xml:space="preserve"> 60 has a compact load bed height so that the rack capacity can be optimally utilised when moving between rack aisles indoors. "By combining a high ground clearance of 185 mm, large elastic tyres and a reduced load bed height of 535 mm, the </w:t>
      </w:r>
      <w:proofErr w:type="spellStart"/>
      <w:r>
        <w:rPr>
          <w:color w:val="000000" w:themeColor="text1"/>
          <w:sz w:val="22"/>
        </w:rPr>
        <w:t>MaxX</w:t>
      </w:r>
      <w:proofErr w:type="spellEnd"/>
      <w:r>
        <w:rPr>
          <w:color w:val="000000" w:themeColor="text1"/>
          <w:sz w:val="22"/>
        </w:rPr>
        <w:t xml:space="preserve"> 60 can make optimal use of the storage space inside while remaining as versatile as possible outside. This was our aim during development, as the option to use the industrial truck both indoors and outdoors is very important to our customers", explains Michael Röbig, authorised representative and head of product management at HUBTEX. </w:t>
      </w:r>
    </w:p>
    <w:p w14:paraId="227F627A" w14:textId="77777777" w:rsidR="003C7783" w:rsidRDefault="003C7783" w:rsidP="0092561A">
      <w:pPr>
        <w:spacing w:line="360" w:lineRule="auto"/>
        <w:jc w:val="both"/>
        <w:rPr>
          <w:rFonts w:cs="Arial"/>
          <w:color w:val="000000"/>
          <w:sz w:val="22"/>
          <w:szCs w:val="22"/>
        </w:rPr>
      </w:pPr>
    </w:p>
    <w:p w14:paraId="2F4643D4" w14:textId="76B3AF05" w:rsidR="00A51305" w:rsidRDefault="23CC649A" w:rsidP="0092561A">
      <w:pPr>
        <w:spacing w:line="360" w:lineRule="auto"/>
        <w:jc w:val="both"/>
        <w:rPr>
          <w:rFonts w:cs="Arial"/>
          <w:color w:val="000000"/>
          <w:sz w:val="22"/>
          <w:szCs w:val="22"/>
        </w:rPr>
      </w:pPr>
      <w:r>
        <w:rPr>
          <w:color w:val="000000" w:themeColor="text1"/>
          <w:sz w:val="22"/>
        </w:rPr>
        <w:t xml:space="preserve">Another special feature of the new </w:t>
      </w:r>
      <w:proofErr w:type="spellStart"/>
      <w:r>
        <w:rPr>
          <w:color w:val="000000" w:themeColor="text1"/>
          <w:sz w:val="22"/>
        </w:rPr>
        <w:t>MaxX</w:t>
      </w:r>
      <w:proofErr w:type="spellEnd"/>
      <w:r>
        <w:rPr>
          <w:color w:val="000000" w:themeColor="text1"/>
          <w:sz w:val="22"/>
        </w:rPr>
        <w:t xml:space="preserve"> model is its drive. The industrial truck is equipped with two powerful 7 kW electric motors, which ensure impressive driving performance (even on inclines) – an important feature for outdoor use. The ergonomically equipped cabin, which proved popular with previous models, is also maintained in the </w:t>
      </w:r>
      <w:proofErr w:type="spellStart"/>
      <w:r>
        <w:rPr>
          <w:color w:val="000000" w:themeColor="text1"/>
          <w:sz w:val="22"/>
        </w:rPr>
        <w:t>MaxX</w:t>
      </w:r>
      <w:proofErr w:type="spellEnd"/>
      <w:r>
        <w:rPr>
          <w:color w:val="000000" w:themeColor="text1"/>
          <w:sz w:val="22"/>
        </w:rPr>
        <w:t xml:space="preserve"> 60. The cabin is optimised for a high level of driver comfort and clear all-round view. The alignment of the lift mast also increases the visibility. The design is tailored precisely to the load capacity range of the </w:t>
      </w:r>
      <w:proofErr w:type="spellStart"/>
      <w:r>
        <w:rPr>
          <w:color w:val="000000" w:themeColor="text1"/>
          <w:sz w:val="22"/>
        </w:rPr>
        <w:t>MaxX</w:t>
      </w:r>
      <w:proofErr w:type="spellEnd"/>
      <w:r>
        <w:rPr>
          <w:color w:val="000000" w:themeColor="text1"/>
          <w:sz w:val="22"/>
        </w:rPr>
        <w:t xml:space="preserve"> 60. </w:t>
      </w:r>
    </w:p>
    <w:p w14:paraId="2F65AA8D" w14:textId="77777777" w:rsidR="00F4264B" w:rsidRDefault="00F4264B" w:rsidP="0092561A">
      <w:pPr>
        <w:spacing w:line="360" w:lineRule="auto"/>
        <w:jc w:val="both"/>
        <w:rPr>
          <w:rFonts w:cs="Arial"/>
          <w:color w:val="000000"/>
          <w:sz w:val="22"/>
          <w:szCs w:val="22"/>
        </w:rPr>
      </w:pPr>
    </w:p>
    <w:p w14:paraId="680788E4" w14:textId="77777777" w:rsidR="00BB3EE4" w:rsidRDefault="00BB3EE4" w:rsidP="0092561A">
      <w:pPr>
        <w:spacing w:line="360" w:lineRule="auto"/>
        <w:jc w:val="both"/>
        <w:rPr>
          <w:rFonts w:cs="Arial"/>
          <w:b/>
          <w:bCs/>
          <w:color w:val="000000" w:themeColor="text1"/>
          <w:sz w:val="22"/>
          <w:szCs w:val="22"/>
        </w:rPr>
      </w:pPr>
    </w:p>
    <w:p w14:paraId="1940AB8D" w14:textId="69CC91F0" w:rsidR="00F4264B" w:rsidRPr="00FE7AFB" w:rsidRDefault="00B97819" w:rsidP="0092561A">
      <w:pPr>
        <w:spacing w:line="360" w:lineRule="auto"/>
        <w:jc w:val="both"/>
        <w:rPr>
          <w:rFonts w:cs="Arial"/>
          <w:b/>
          <w:bCs/>
          <w:color w:val="000000"/>
          <w:sz w:val="22"/>
          <w:szCs w:val="22"/>
        </w:rPr>
      </w:pPr>
      <w:r>
        <w:rPr>
          <w:b/>
          <w:color w:val="000000" w:themeColor="text1"/>
          <w:sz w:val="22"/>
        </w:rPr>
        <w:t xml:space="preserve">Optional 360° HX steering available with the </w:t>
      </w:r>
      <w:proofErr w:type="spellStart"/>
      <w:r>
        <w:rPr>
          <w:b/>
          <w:color w:val="000000" w:themeColor="text1"/>
          <w:sz w:val="22"/>
        </w:rPr>
        <w:t>MaxX</w:t>
      </w:r>
      <w:proofErr w:type="spellEnd"/>
      <w:r>
        <w:rPr>
          <w:b/>
          <w:color w:val="000000" w:themeColor="text1"/>
          <w:sz w:val="22"/>
        </w:rPr>
        <w:t xml:space="preserve"> 60 </w:t>
      </w:r>
    </w:p>
    <w:p w14:paraId="19C8D2C8" w14:textId="064CA9DC" w:rsidR="00185269" w:rsidRDefault="28225DDF" w:rsidP="0092561A">
      <w:pPr>
        <w:spacing w:line="360" w:lineRule="auto"/>
        <w:jc w:val="both"/>
        <w:rPr>
          <w:rFonts w:cs="Arial"/>
          <w:color w:val="000000"/>
          <w:sz w:val="22"/>
          <w:szCs w:val="22"/>
        </w:rPr>
      </w:pPr>
      <w:r>
        <w:rPr>
          <w:color w:val="000000" w:themeColor="text1"/>
          <w:sz w:val="22"/>
        </w:rPr>
        <w:lastRenderedPageBreak/>
        <w:t xml:space="preserve">Users of the </w:t>
      </w:r>
      <w:proofErr w:type="spellStart"/>
      <w:r>
        <w:rPr>
          <w:color w:val="000000" w:themeColor="text1"/>
          <w:sz w:val="22"/>
        </w:rPr>
        <w:t>MaxX</w:t>
      </w:r>
      <w:proofErr w:type="spellEnd"/>
      <w:r>
        <w:rPr>
          <w:color w:val="000000" w:themeColor="text1"/>
          <w:sz w:val="22"/>
        </w:rPr>
        <w:t xml:space="preserve"> 60 don't have to forego the patented HX 360° steering. The steering is available as an option and allows smooth changes in direction from lengthwise to crosswise or circular travel without stopping. The HX steering is particularly popular for block storage of bulky panel materials, but also has other advantages. For example, it significantly reduces wheel wear as the wheels no longer turn on the spot. </w:t>
      </w:r>
    </w:p>
    <w:p w14:paraId="0176F5E7" w14:textId="77777777" w:rsidR="00B873A3" w:rsidRDefault="00B873A3" w:rsidP="0092561A">
      <w:pPr>
        <w:spacing w:line="360" w:lineRule="auto"/>
        <w:jc w:val="both"/>
        <w:rPr>
          <w:rFonts w:cs="Arial"/>
          <w:color w:val="000000"/>
          <w:sz w:val="22"/>
          <w:szCs w:val="22"/>
        </w:rPr>
      </w:pPr>
    </w:p>
    <w:p w14:paraId="2CD977AC" w14:textId="43BB1B66" w:rsidR="0092561A" w:rsidRDefault="28225DDF" w:rsidP="00376CC2">
      <w:pPr>
        <w:spacing w:line="360" w:lineRule="auto"/>
        <w:jc w:val="both"/>
        <w:rPr>
          <w:rFonts w:cs="Arial"/>
          <w:color w:val="000000" w:themeColor="text1"/>
          <w:sz w:val="22"/>
          <w:szCs w:val="22"/>
        </w:rPr>
      </w:pPr>
      <w:r>
        <w:rPr>
          <w:color w:val="000000" w:themeColor="text1"/>
          <w:sz w:val="22"/>
        </w:rPr>
        <w:t xml:space="preserve">The </w:t>
      </w:r>
      <w:proofErr w:type="spellStart"/>
      <w:r>
        <w:rPr>
          <w:color w:val="000000" w:themeColor="text1"/>
          <w:sz w:val="22"/>
        </w:rPr>
        <w:t>MaxX</w:t>
      </w:r>
      <w:proofErr w:type="spellEnd"/>
      <w:r>
        <w:rPr>
          <w:color w:val="000000" w:themeColor="text1"/>
          <w:sz w:val="22"/>
        </w:rPr>
        <w:t xml:space="preserve"> 60 is the perfect addition to the HUBTEX </w:t>
      </w:r>
      <w:proofErr w:type="spellStart"/>
      <w:r>
        <w:rPr>
          <w:color w:val="000000" w:themeColor="text1"/>
          <w:sz w:val="22"/>
        </w:rPr>
        <w:t>MaxX</w:t>
      </w:r>
      <w:proofErr w:type="spellEnd"/>
      <w:r>
        <w:rPr>
          <w:color w:val="000000" w:themeColor="text1"/>
          <w:sz w:val="22"/>
        </w:rPr>
        <w:t xml:space="preserve"> series. The entry-level </w:t>
      </w:r>
      <w:proofErr w:type="spellStart"/>
      <w:r>
        <w:rPr>
          <w:color w:val="000000" w:themeColor="text1"/>
          <w:sz w:val="22"/>
        </w:rPr>
        <w:t>MaxX</w:t>
      </w:r>
      <w:proofErr w:type="spellEnd"/>
      <w:r>
        <w:rPr>
          <w:color w:val="000000" w:themeColor="text1"/>
          <w:sz w:val="22"/>
        </w:rPr>
        <w:t xml:space="preserve"> series was previously available in three versions with a load capacity of 3 to 4.5 t. The trucks impress with high quality and performance combined with an attractive price-performance ratio. The trucks in the </w:t>
      </w:r>
      <w:proofErr w:type="spellStart"/>
      <w:r>
        <w:rPr>
          <w:color w:val="000000" w:themeColor="text1"/>
          <w:sz w:val="22"/>
        </w:rPr>
        <w:t>MaxX</w:t>
      </w:r>
      <w:proofErr w:type="spellEnd"/>
      <w:r>
        <w:rPr>
          <w:color w:val="000000" w:themeColor="text1"/>
          <w:sz w:val="22"/>
        </w:rPr>
        <w:t xml:space="preserve"> series combine the most popular and best-selling features of the HUBTEX electric multidirectional </w:t>
      </w:r>
      <w:proofErr w:type="spellStart"/>
      <w:r>
        <w:rPr>
          <w:color w:val="000000" w:themeColor="text1"/>
          <w:sz w:val="22"/>
        </w:rPr>
        <w:t>sideloaders</w:t>
      </w:r>
      <w:proofErr w:type="spellEnd"/>
      <w:r>
        <w:rPr>
          <w:color w:val="000000" w:themeColor="text1"/>
          <w:sz w:val="22"/>
        </w:rPr>
        <w:t xml:space="preserve">. They provide a good alternative to older diesel trucks in the affordable entry-level range. "If users want a truck that can be customised further, we are also happy to advise on our </w:t>
      </w:r>
      <w:proofErr w:type="spellStart"/>
      <w:r>
        <w:rPr>
          <w:color w:val="000000" w:themeColor="text1"/>
          <w:sz w:val="22"/>
        </w:rPr>
        <w:t>PhoeniX</w:t>
      </w:r>
      <w:proofErr w:type="spellEnd"/>
      <w:r>
        <w:rPr>
          <w:color w:val="000000" w:themeColor="text1"/>
          <w:sz w:val="22"/>
        </w:rPr>
        <w:t xml:space="preserve"> series", explains Röbig.</w:t>
      </w:r>
      <w:bookmarkEnd w:id="0"/>
      <w:r>
        <w:rPr>
          <w:color w:val="000000" w:themeColor="text1"/>
          <w:sz w:val="22"/>
        </w:rPr>
        <w:t xml:space="preserve"> With an almost endless number of possible combinations (application-specific fork carriage designs, cabins, lift masts and individual equipment options), the </w:t>
      </w:r>
      <w:proofErr w:type="spellStart"/>
      <w:r>
        <w:rPr>
          <w:color w:val="000000" w:themeColor="text1"/>
          <w:sz w:val="22"/>
        </w:rPr>
        <w:t>PhoeniX</w:t>
      </w:r>
      <w:proofErr w:type="spellEnd"/>
      <w:r>
        <w:rPr>
          <w:color w:val="000000" w:themeColor="text1"/>
          <w:sz w:val="22"/>
        </w:rPr>
        <w:t xml:space="preserve"> modular system can be used to create a perfectly customised HUBTEX multidirectional </w:t>
      </w:r>
      <w:proofErr w:type="spellStart"/>
      <w:r>
        <w:rPr>
          <w:color w:val="000000" w:themeColor="text1"/>
          <w:sz w:val="22"/>
        </w:rPr>
        <w:t>sideloader</w:t>
      </w:r>
      <w:proofErr w:type="spellEnd"/>
      <w:r>
        <w:rPr>
          <w:color w:val="000000" w:themeColor="text1"/>
          <w:sz w:val="22"/>
        </w:rPr>
        <w:t xml:space="preserve">. </w:t>
      </w:r>
    </w:p>
    <w:p w14:paraId="76AAEFA7" w14:textId="77777777" w:rsidR="00A17FFB" w:rsidRDefault="00A17FFB" w:rsidP="00376CC2">
      <w:pPr>
        <w:spacing w:line="360" w:lineRule="auto"/>
        <w:jc w:val="both"/>
        <w:rPr>
          <w:rFonts w:cs="Arial"/>
          <w:color w:val="000000"/>
          <w:sz w:val="22"/>
          <w:szCs w:val="22"/>
        </w:rPr>
      </w:pPr>
    </w:p>
    <w:p w14:paraId="4B90FCEF" w14:textId="5D620729" w:rsidR="00A17FFB" w:rsidRDefault="00DD01AD" w:rsidP="00376CC2">
      <w:pPr>
        <w:spacing w:line="360" w:lineRule="auto"/>
        <w:jc w:val="both"/>
        <w:rPr>
          <w:rFonts w:cs="Arial"/>
          <w:color w:val="000000"/>
          <w:sz w:val="22"/>
          <w:szCs w:val="22"/>
        </w:rPr>
      </w:pPr>
      <w:r>
        <w:rPr>
          <w:color w:val="000000"/>
          <w:sz w:val="22"/>
        </w:rPr>
        <w:t xml:space="preserve">More information is available at </w:t>
      </w:r>
      <w:hyperlink r:id="rId10" w:history="1">
        <w:r>
          <w:rPr>
            <w:rStyle w:val="Hyperlink"/>
            <w:sz w:val="22"/>
          </w:rPr>
          <w:t>https://www.hubtex.com/en-gb/products/electric-multidirectional-sideloaders/maxx-electric-multidirectional-sideloaders</w:t>
        </w:r>
      </w:hyperlink>
      <w:r>
        <w:rPr>
          <w:color w:val="000000"/>
          <w:sz w:val="22"/>
        </w:rPr>
        <w:t>.</w:t>
      </w:r>
    </w:p>
    <w:p w14:paraId="503389C8" w14:textId="77777777" w:rsidR="00071D2C" w:rsidRPr="00376CC2" w:rsidRDefault="00071D2C" w:rsidP="00376CC2">
      <w:pPr>
        <w:spacing w:line="360" w:lineRule="auto"/>
        <w:jc w:val="both"/>
        <w:rPr>
          <w:rFonts w:cs="Arial"/>
          <w:color w:val="000000"/>
          <w:sz w:val="22"/>
          <w:szCs w:val="22"/>
        </w:rPr>
      </w:pPr>
    </w:p>
    <w:p w14:paraId="3CBDF027" w14:textId="21DCA6B7" w:rsidR="00DD3CD8" w:rsidRDefault="006564A2" w:rsidP="0092561A">
      <w:pPr>
        <w:pStyle w:val="Textkrper"/>
        <w:suppressLineNumbers/>
        <w:spacing w:after="0" w:line="360" w:lineRule="auto"/>
        <w:jc w:val="both"/>
        <w:rPr>
          <w:rFonts w:cs="Arial"/>
          <w:sz w:val="22"/>
          <w:szCs w:val="22"/>
        </w:rPr>
      </w:pPr>
      <w:r>
        <w:rPr>
          <w:b/>
          <w:sz w:val="22"/>
        </w:rPr>
        <w:t xml:space="preserve"> </w:t>
      </w:r>
    </w:p>
    <w:p w14:paraId="5FC1F222" w14:textId="726BFCEF" w:rsidR="0065429D" w:rsidRPr="00CA6F4A" w:rsidRDefault="0065429D" w:rsidP="0065429D">
      <w:pPr>
        <w:pStyle w:val="Textkrper"/>
        <w:suppressLineNumbers/>
        <w:ind w:right="-1"/>
        <w:rPr>
          <w:rFonts w:cs="Arial"/>
          <w:b/>
          <w:sz w:val="22"/>
          <w:szCs w:val="22"/>
        </w:rPr>
      </w:pPr>
      <w:r>
        <w:rPr>
          <w:b/>
          <w:sz w:val="22"/>
        </w:rPr>
        <w:t>Length:</w:t>
      </w:r>
      <w:r>
        <w:rPr>
          <w:b/>
          <w:sz w:val="22"/>
        </w:rPr>
        <w:tab/>
        <w:t>3,812 characters including spaces</w:t>
      </w:r>
    </w:p>
    <w:p w14:paraId="2E72E40F" w14:textId="09023C31" w:rsidR="0065429D" w:rsidRDefault="0065429D" w:rsidP="0065429D">
      <w:pPr>
        <w:pStyle w:val="Textkrper"/>
        <w:suppressLineNumbers/>
        <w:ind w:right="-1"/>
        <w:rPr>
          <w:rFonts w:cs="Arial"/>
          <w:b/>
          <w:sz w:val="22"/>
          <w:szCs w:val="22"/>
        </w:rPr>
      </w:pPr>
      <w:r>
        <w:rPr>
          <w:b/>
          <w:sz w:val="22"/>
        </w:rPr>
        <w:t xml:space="preserve">Image data: </w:t>
      </w:r>
      <w:r>
        <w:rPr>
          <w:b/>
          <w:sz w:val="22"/>
        </w:rPr>
        <w:tab/>
        <w:t>4 (© Hubtex)</w:t>
      </w:r>
    </w:p>
    <w:p w14:paraId="68BDE893" w14:textId="77777777" w:rsidR="00786D8A" w:rsidRDefault="00786D8A" w:rsidP="0065429D">
      <w:pPr>
        <w:pStyle w:val="Textkrper"/>
        <w:suppressLineNumbers/>
        <w:ind w:right="-1"/>
        <w:rPr>
          <w:rFonts w:cs="Arial"/>
          <w:b/>
          <w:sz w:val="22"/>
          <w:szCs w:val="22"/>
        </w:rPr>
      </w:pPr>
    </w:p>
    <w:p w14:paraId="3339C50D" w14:textId="1053F3B1" w:rsidR="00A21DBF" w:rsidRDefault="00A21DBF" w:rsidP="00A21DBF">
      <w:pPr>
        <w:pStyle w:val="Textkrper"/>
        <w:suppressLineNumbers/>
        <w:spacing w:after="0" w:line="360" w:lineRule="auto"/>
        <w:jc w:val="both"/>
        <w:rPr>
          <w:rFonts w:cs="Arial"/>
          <w:b/>
          <w:sz w:val="22"/>
          <w:szCs w:val="22"/>
        </w:rPr>
      </w:pPr>
      <w:r>
        <w:rPr>
          <w:b/>
          <w:sz w:val="22"/>
        </w:rPr>
        <w:t>Captions:</w:t>
      </w:r>
    </w:p>
    <w:p w14:paraId="66B22720" w14:textId="77777777" w:rsidR="00786D8A" w:rsidRDefault="00786D8A" w:rsidP="00A21DBF">
      <w:pPr>
        <w:pStyle w:val="Textkrper"/>
        <w:suppressLineNumbers/>
        <w:spacing w:after="0" w:line="360" w:lineRule="auto"/>
        <w:jc w:val="both"/>
        <w:rPr>
          <w:rFonts w:cs="Arial"/>
          <w:b/>
          <w:sz w:val="22"/>
          <w:szCs w:val="22"/>
        </w:rPr>
      </w:pPr>
    </w:p>
    <w:p w14:paraId="50E4F493" w14:textId="4AEFBAA0" w:rsidR="00786D8A" w:rsidRDefault="00786D8A" w:rsidP="007A1CBC">
      <w:pPr>
        <w:pStyle w:val="Textkrper"/>
        <w:suppressLineNumbers/>
        <w:spacing w:after="0" w:line="360" w:lineRule="auto"/>
        <w:ind w:left="1416" w:hanging="1416"/>
        <w:jc w:val="both"/>
        <w:rPr>
          <w:rFonts w:cs="Arial"/>
          <w:color w:val="000000" w:themeColor="text1"/>
          <w:sz w:val="22"/>
          <w:szCs w:val="22"/>
        </w:rPr>
      </w:pPr>
      <w:r>
        <w:rPr>
          <w:sz w:val="22"/>
        </w:rPr>
        <w:t xml:space="preserve">Photo 1: </w:t>
      </w:r>
      <w:r>
        <w:rPr>
          <w:sz w:val="22"/>
        </w:rPr>
        <w:tab/>
      </w:r>
      <w:r>
        <w:rPr>
          <w:color w:val="000000" w:themeColor="text1"/>
          <w:sz w:val="22"/>
        </w:rPr>
        <w:t xml:space="preserve">The </w:t>
      </w:r>
      <w:proofErr w:type="spellStart"/>
      <w:r>
        <w:rPr>
          <w:color w:val="000000" w:themeColor="text1"/>
          <w:sz w:val="22"/>
        </w:rPr>
        <w:t>MaxX</w:t>
      </w:r>
      <w:proofErr w:type="spellEnd"/>
      <w:r>
        <w:rPr>
          <w:color w:val="000000" w:themeColor="text1"/>
          <w:sz w:val="22"/>
        </w:rPr>
        <w:t xml:space="preserve"> 60 is strategically designed to be suitable for a wide range of applications in long goods handling, for indoor or outdoor use.</w:t>
      </w:r>
    </w:p>
    <w:p w14:paraId="20A0AB6B" w14:textId="26761C81" w:rsidR="007A1CBC" w:rsidRDefault="007A1CBC" w:rsidP="007A1CBC">
      <w:pPr>
        <w:pStyle w:val="Textkrper"/>
        <w:suppressLineNumbers/>
        <w:spacing w:after="0" w:line="360" w:lineRule="auto"/>
        <w:ind w:left="1416" w:hanging="1416"/>
        <w:jc w:val="both"/>
        <w:rPr>
          <w:rFonts w:cs="Arial"/>
          <w:color w:val="000000" w:themeColor="text1"/>
          <w:sz w:val="22"/>
          <w:szCs w:val="22"/>
        </w:rPr>
      </w:pPr>
      <w:r>
        <w:rPr>
          <w:color w:val="000000" w:themeColor="text1"/>
          <w:sz w:val="22"/>
        </w:rPr>
        <w:t>Photo 2:</w:t>
      </w:r>
      <w:r>
        <w:rPr>
          <w:color w:val="000000" w:themeColor="text1"/>
          <w:sz w:val="22"/>
        </w:rPr>
        <w:tab/>
        <w:t xml:space="preserve">The alignment of the lift mast ensures good visibility – the design is tailored precisely to the load capacity range of the </w:t>
      </w:r>
      <w:proofErr w:type="spellStart"/>
      <w:r>
        <w:rPr>
          <w:color w:val="000000" w:themeColor="text1"/>
          <w:sz w:val="22"/>
        </w:rPr>
        <w:t>MaxX</w:t>
      </w:r>
      <w:proofErr w:type="spellEnd"/>
      <w:r>
        <w:rPr>
          <w:color w:val="000000" w:themeColor="text1"/>
          <w:sz w:val="22"/>
        </w:rPr>
        <w:t xml:space="preserve"> 60.</w:t>
      </w:r>
    </w:p>
    <w:p w14:paraId="0454AE3C" w14:textId="70A1F6DE" w:rsidR="00241236" w:rsidRDefault="00241236" w:rsidP="007A1CBC">
      <w:pPr>
        <w:pStyle w:val="Textkrper"/>
        <w:suppressLineNumbers/>
        <w:spacing w:after="0" w:line="360" w:lineRule="auto"/>
        <w:ind w:left="1416" w:hanging="1416"/>
        <w:jc w:val="both"/>
        <w:rPr>
          <w:rFonts w:cs="Arial"/>
          <w:color w:val="000000" w:themeColor="text1"/>
          <w:sz w:val="22"/>
          <w:szCs w:val="22"/>
        </w:rPr>
      </w:pPr>
      <w:r>
        <w:rPr>
          <w:color w:val="000000" w:themeColor="text1"/>
          <w:sz w:val="22"/>
        </w:rPr>
        <w:t xml:space="preserve">Photo 3: </w:t>
      </w:r>
      <w:r>
        <w:rPr>
          <w:color w:val="000000" w:themeColor="text1"/>
          <w:sz w:val="22"/>
        </w:rPr>
        <w:tab/>
        <w:t xml:space="preserve">The ergonomically equipped cabin of the </w:t>
      </w:r>
      <w:proofErr w:type="spellStart"/>
      <w:r>
        <w:rPr>
          <w:color w:val="000000" w:themeColor="text1"/>
          <w:sz w:val="22"/>
        </w:rPr>
        <w:t>MaxX</w:t>
      </w:r>
      <w:proofErr w:type="spellEnd"/>
      <w:r>
        <w:rPr>
          <w:color w:val="000000" w:themeColor="text1"/>
          <w:sz w:val="22"/>
        </w:rPr>
        <w:t xml:space="preserve"> 60 is optimised for a high level of driver comfort and excellent all-round visibility.</w:t>
      </w:r>
    </w:p>
    <w:p w14:paraId="6F51B54D" w14:textId="4047EDEB" w:rsidR="00B127BB" w:rsidRPr="00B127BB" w:rsidRDefault="00B127BB" w:rsidP="007A1CBC">
      <w:pPr>
        <w:pStyle w:val="Textkrper"/>
        <w:suppressLineNumbers/>
        <w:spacing w:after="0" w:line="360" w:lineRule="auto"/>
        <w:ind w:left="1416" w:hanging="1416"/>
        <w:jc w:val="both"/>
        <w:rPr>
          <w:rFonts w:cs="Arial"/>
          <w:sz w:val="22"/>
          <w:szCs w:val="22"/>
        </w:rPr>
      </w:pPr>
      <w:r>
        <w:rPr>
          <w:sz w:val="22"/>
        </w:rPr>
        <w:t>Photo 4:</w:t>
      </w:r>
      <w:r>
        <w:rPr>
          <w:sz w:val="22"/>
        </w:rPr>
        <w:tab/>
        <w:t xml:space="preserve">The focus of the new </w:t>
      </w:r>
      <w:proofErr w:type="spellStart"/>
      <w:r>
        <w:rPr>
          <w:sz w:val="22"/>
        </w:rPr>
        <w:t>MaxX</w:t>
      </w:r>
      <w:proofErr w:type="spellEnd"/>
      <w:r>
        <w:rPr>
          <w:sz w:val="22"/>
        </w:rPr>
        <w:t xml:space="preserve"> 60 is on handling long goods with a load capacity between 5 and 6 t both indoors and out.</w:t>
      </w:r>
    </w:p>
    <w:p w14:paraId="13040ADF" w14:textId="77777777" w:rsidR="0065429D" w:rsidRPr="00CC7324" w:rsidRDefault="0065429D" w:rsidP="0065429D">
      <w:pPr>
        <w:keepNext/>
        <w:suppressLineNumbers/>
        <w:spacing w:line="360" w:lineRule="auto"/>
        <w:ind w:right="-1"/>
        <w:jc w:val="both"/>
        <w:outlineLvl w:val="8"/>
        <w:rPr>
          <w:rFonts w:cs="Arial"/>
          <w:b/>
          <w:sz w:val="22"/>
          <w:szCs w:val="22"/>
        </w:rPr>
      </w:pPr>
      <w:r>
        <w:rPr>
          <w:b/>
          <w:sz w:val="22"/>
        </w:rPr>
        <w:lastRenderedPageBreak/>
        <w:t xml:space="preserve">About HUBTEX </w:t>
      </w:r>
      <w:proofErr w:type="spellStart"/>
      <w:r>
        <w:rPr>
          <w:b/>
          <w:sz w:val="22"/>
        </w:rPr>
        <w:t>Maschinenbau</w:t>
      </w:r>
      <w:proofErr w:type="spellEnd"/>
      <w:r>
        <w:rPr>
          <w:b/>
          <w:sz w:val="22"/>
        </w:rPr>
        <w:t xml:space="preserve"> GmbH &amp; Co. KG </w:t>
      </w:r>
    </w:p>
    <w:p w14:paraId="1D21B5DA" w14:textId="2A2DBC2E" w:rsidR="0065429D" w:rsidRPr="00285CD9" w:rsidRDefault="0065429D" w:rsidP="0065429D">
      <w:pPr>
        <w:suppressLineNumbers/>
        <w:spacing w:line="360" w:lineRule="auto"/>
        <w:ind w:right="-1"/>
        <w:jc w:val="both"/>
        <w:rPr>
          <w:rFonts w:cs="Arial"/>
          <w:szCs w:val="20"/>
        </w:rPr>
      </w:pPr>
      <w:r>
        <w:t xml:space="preserve">HUBTEX is the leading international manufacturer of multidirectional forklifts, </w:t>
      </w:r>
      <w:proofErr w:type="spellStart"/>
      <w:r>
        <w:t>sideloaders</w:t>
      </w:r>
      <w:proofErr w:type="spellEnd"/>
      <w:r>
        <w:t xml:space="preserve">, order picking vehicles, purpose-built industrial </w:t>
      </w:r>
      <w:proofErr w:type="gramStart"/>
      <w:r>
        <w:t>trucks</w:t>
      </w:r>
      <w:proofErr w:type="gramEnd"/>
      <w:r>
        <w:t xml:space="preserve"> and special equipment for transporting long, heavy and bulky goods. The products are designed to enable production and trading companies to achieve an efficient flow of materials and to allow goods handling in the narrowest of aisles. HUBTEX has built up a reputation for comprehensive advice, global </w:t>
      </w:r>
      <w:proofErr w:type="gramStart"/>
      <w:r>
        <w:t>service</w:t>
      </w:r>
      <w:proofErr w:type="gramEnd"/>
      <w:r>
        <w:t xml:space="preserve"> and innovativeness. As a result, the 500-strong company headquartered in Fulda </w:t>
      </w:r>
      <w:proofErr w:type="gramStart"/>
      <w:r>
        <w:t>is able to</w:t>
      </w:r>
      <w:proofErr w:type="gramEnd"/>
      <w:r>
        <w:t xml:space="preserve"> provide the perfect solution for every customer requirement: from basic models to highly developed series trucks and specially developed solutions.</w:t>
      </w:r>
    </w:p>
    <w:p w14:paraId="314A1F73" w14:textId="77777777" w:rsidR="0065429D" w:rsidRDefault="0065429D" w:rsidP="0065429D">
      <w:pPr>
        <w:suppressLineNumbers/>
        <w:spacing w:line="360" w:lineRule="auto"/>
        <w:ind w:right="-1"/>
        <w:jc w:val="both"/>
        <w:rPr>
          <w:rFonts w:cs="Arial"/>
          <w:sz w:val="22"/>
          <w:szCs w:val="22"/>
          <w:u w:val="single"/>
          <w:lang w:val="x-none"/>
        </w:rPr>
      </w:pPr>
    </w:p>
    <w:p w14:paraId="67D84346" w14:textId="77777777" w:rsidR="000B08FA" w:rsidRDefault="0073104D" w:rsidP="0073104D">
      <w:pPr>
        <w:keepNext/>
        <w:suppressLineNumbers/>
        <w:spacing w:line="360" w:lineRule="auto"/>
        <w:ind w:right="-1"/>
        <w:jc w:val="both"/>
        <w:outlineLvl w:val="8"/>
        <w:rPr>
          <w:rFonts w:cs="Arial"/>
          <w:b/>
          <w:sz w:val="22"/>
          <w:szCs w:val="22"/>
        </w:rPr>
      </w:pPr>
      <w:r>
        <w:rPr>
          <w:b/>
          <w:sz w:val="22"/>
        </w:rPr>
        <w:t xml:space="preserve">HUBTEX Germany company contact </w:t>
      </w:r>
      <w:proofErr w:type="gramStart"/>
      <w:r>
        <w:rPr>
          <w:b/>
          <w:sz w:val="22"/>
        </w:rPr>
        <w:t>information</w:t>
      </w:r>
      <w:proofErr w:type="gramEnd"/>
    </w:p>
    <w:p w14:paraId="471EB379" w14:textId="6E99B383" w:rsidR="0073104D" w:rsidRDefault="0073104D" w:rsidP="0073104D">
      <w:pPr>
        <w:keepNext/>
        <w:suppressLineNumbers/>
        <w:spacing w:line="360" w:lineRule="auto"/>
        <w:ind w:right="-1"/>
        <w:jc w:val="both"/>
        <w:outlineLvl w:val="8"/>
        <w:rPr>
          <w:rFonts w:cs="Arial"/>
          <w:i/>
          <w:sz w:val="22"/>
          <w:szCs w:val="22"/>
        </w:rPr>
      </w:pPr>
      <w:r>
        <w:rPr>
          <w:sz w:val="22"/>
        </w:rPr>
        <w:t xml:space="preserve">HUBTEX </w:t>
      </w:r>
      <w:proofErr w:type="spellStart"/>
      <w:r>
        <w:rPr>
          <w:sz w:val="22"/>
        </w:rPr>
        <w:t>Maschinenbau</w:t>
      </w:r>
      <w:proofErr w:type="spellEnd"/>
      <w:r>
        <w:rPr>
          <w:sz w:val="22"/>
        </w:rPr>
        <w:t xml:space="preserve"> GmbH &amp; Co. KG</w:t>
      </w:r>
    </w:p>
    <w:p w14:paraId="7FD7F814" w14:textId="77777777" w:rsidR="0073104D" w:rsidRDefault="0073104D" w:rsidP="0073104D">
      <w:pPr>
        <w:suppressLineNumbers/>
        <w:spacing w:line="360" w:lineRule="auto"/>
        <w:ind w:right="-1"/>
        <w:rPr>
          <w:rFonts w:cs="Arial"/>
          <w:bCs/>
          <w:sz w:val="22"/>
          <w:szCs w:val="22"/>
        </w:rPr>
      </w:pPr>
      <w:r>
        <w:rPr>
          <w:sz w:val="22"/>
        </w:rPr>
        <w:t>Jonathan Schwalm • Marketing</w:t>
      </w:r>
    </w:p>
    <w:p w14:paraId="1B551047" w14:textId="77777777" w:rsidR="0073104D" w:rsidRDefault="0073104D" w:rsidP="0073104D">
      <w:pPr>
        <w:suppressLineNumbers/>
        <w:spacing w:line="360" w:lineRule="auto"/>
        <w:ind w:right="-1"/>
        <w:rPr>
          <w:rFonts w:cs="Arial"/>
          <w:bCs/>
          <w:sz w:val="22"/>
          <w:szCs w:val="22"/>
        </w:rPr>
      </w:pPr>
      <w:proofErr w:type="spellStart"/>
      <w:r>
        <w:rPr>
          <w:sz w:val="22"/>
        </w:rPr>
        <w:t>Industriepark</w:t>
      </w:r>
      <w:proofErr w:type="spellEnd"/>
      <w:r>
        <w:rPr>
          <w:sz w:val="22"/>
        </w:rPr>
        <w:t xml:space="preserve"> West • Werner-von-Siemens-</w:t>
      </w:r>
      <w:proofErr w:type="spellStart"/>
      <w:r>
        <w:rPr>
          <w:sz w:val="22"/>
        </w:rPr>
        <w:t>Straße</w:t>
      </w:r>
      <w:proofErr w:type="spellEnd"/>
      <w:r>
        <w:rPr>
          <w:sz w:val="22"/>
        </w:rPr>
        <w:t xml:space="preserve"> 8 • 36041 Fulda • Germany</w:t>
      </w:r>
    </w:p>
    <w:p w14:paraId="295E34C2" w14:textId="77777777" w:rsidR="0073104D" w:rsidRDefault="0073104D" w:rsidP="0073104D">
      <w:pPr>
        <w:suppressLineNumbers/>
        <w:spacing w:line="360" w:lineRule="auto"/>
        <w:ind w:right="-1"/>
        <w:rPr>
          <w:rFonts w:cs="Arial"/>
          <w:bCs/>
          <w:sz w:val="22"/>
          <w:szCs w:val="22"/>
        </w:rPr>
      </w:pPr>
      <w:r>
        <w:rPr>
          <w:sz w:val="22"/>
        </w:rPr>
        <w:t>Tel.: +49 (0)661 8382230 • Fax: +49 (0)661 8382120</w:t>
      </w:r>
    </w:p>
    <w:p w14:paraId="56D07C8E" w14:textId="364090AE" w:rsidR="000B08FA" w:rsidRDefault="0073104D" w:rsidP="0073104D">
      <w:pPr>
        <w:suppressLineNumbers/>
        <w:spacing w:line="360" w:lineRule="auto"/>
        <w:ind w:right="-1"/>
        <w:rPr>
          <w:rFonts w:cs="Arial"/>
          <w:sz w:val="22"/>
          <w:szCs w:val="22"/>
        </w:rPr>
      </w:pPr>
      <w:r>
        <w:rPr>
          <w:sz w:val="22"/>
        </w:rPr>
        <w:t xml:space="preserve">E-mail: jonathan.schwalm@hubtex.com • Website: </w:t>
      </w:r>
      <w:hyperlink r:id="rId11" w:history="1">
        <w:r>
          <w:rPr>
            <w:rStyle w:val="Hyperlink"/>
            <w:sz w:val="22"/>
          </w:rPr>
          <w:t>www.hubtex.com</w:t>
        </w:r>
      </w:hyperlink>
    </w:p>
    <w:p w14:paraId="2AA51E64" w14:textId="77777777" w:rsidR="000B08FA" w:rsidRDefault="000B08FA" w:rsidP="0073104D">
      <w:pPr>
        <w:suppressLineNumbers/>
        <w:spacing w:line="360" w:lineRule="auto"/>
        <w:ind w:right="-1"/>
        <w:rPr>
          <w:rFonts w:cs="Arial"/>
          <w:sz w:val="22"/>
          <w:szCs w:val="22"/>
        </w:rPr>
      </w:pPr>
    </w:p>
    <w:p w14:paraId="1F394C73" w14:textId="77777777" w:rsidR="0073104D" w:rsidRDefault="0073104D" w:rsidP="0073104D">
      <w:pPr>
        <w:keepNext/>
        <w:widowControl w:val="0"/>
        <w:numPr>
          <w:ilvl w:val="2"/>
          <w:numId w:val="1"/>
        </w:numPr>
        <w:suppressLineNumbers/>
        <w:tabs>
          <w:tab w:val="left" w:pos="720"/>
          <w:tab w:val="left" w:pos="2880"/>
          <w:tab w:val="left" w:pos="3600"/>
        </w:tabs>
        <w:suppressAutoHyphens/>
        <w:spacing w:line="360" w:lineRule="auto"/>
        <w:ind w:right="-1"/>
        <w:jc w:val="both"/>
        <w:outlineLvl w:val="2"/>
        <w:rPr>
          <w:rFonts w:cs="Arial"/>
          <w:b/>
          <w:sz w:val="22"/>
          <w:szCs w:val="22"/>
        </w:rPr>
      </w:pPr>
      <w:r>
        <w:rPr>
          <w:b/>
          <w:sz w:val="22"/>
        </w:rPr>
        <w:t xml:space="preserve">Press </w:t>
      </w:r>
      <w:proofErr w:type="gramStart"/>
      <w:r>
        <w:rPr>
          <w:b/>
          <w:sz w:val="22"/>
        </w:rPr>
        <w:t>contact</w:t>
      </w:r>
      <w:proofErr w:type="gramEnd"/>
    </w:p>
    <w:p w14:paraId="74368F73" w14:textId="77777777" w:rsidR="0073104D" w:rsidRPr="004F5BC0" w:rsidRDefault="0073104D" w:rsidP="0073104D">
      <w:pPr>
        <w:suppressLineNumbers/>
        <w:spacing w:line="360" w:lineRule="auto"/>
        <w:ind w:right="-1"/>
        <w:jc w:val="both"/>
        <w:rPr>
          <w:rFonts w:cs="Arial"/>
          <w:bCs/>
          <w:sz w:val="22"/>
          <w:szCs w:val="22"/>
        </w:rPr>
      </w:pPr>
      <w:r>
        <w:rPr>
          <w:sz w:val="22"/>
        </w:rPr>
        <w:t xml:space="preserve">Inga Movsisyan • </w:t>
      </w:r>
      <w:proofErr w:type="spellStart"/>
      <w:r>
        <w:rPr>
          <w:sz w:val="22"/>
        </w:rPr>
        <w:t>additiv</w:t>
      </w:r>
      <w:proofErr w:type="spellEnd"/>
      <w:r>
        <w:rPr>
          <w:sz w:val="22"/>
        </w:rPr>
        <w:t xml:space="preserve"> </w:t>
      </w:r>
    </w:p>
    <w:p w14:paraId="6C2A1E0B" w14:textId="77777777" w:rsidR="0073104D" w:rsidRPr="004F5BC0" w:rsidRDefault="0073104D" w:rsidP="0073104D">
      <w:pPr>
        <w:suppressLineNumbers/>
        <w:spacing w:line="360" w:lineRule="auto"/>
        <w:ind w:right="-1"/>
        <w:jc w:val="both"/>
        <w:rPr>
          <w:rFonts w:cs="Arial"/>
          <w:bCs/>
          <w:sz w:val="22"/>
          <w:szCs w:val="22"/>
        </w:rPr>
      </w:pPr>
      <w:r>
        <w:rPr>
          <w:sz w:val="22"/>
        </w:rPr>
        <w:t xml:space="preserve">A brand owned by </w:t>
      </w:r>
      <w:proofErr w:type="spellStart"/>
      <w:r>
        <w:rPr>
          <w:sz w:val="22"/>
        </w:rPr>
        <w:t>additiv</w:t>
      </w:r>
      <w:proofErr w:type="spellEnd"/>
      <w:r>
        <w:rPr>
          <w:sz w:val="22"/>
        </w:rPr>
        <w:t xml:space="preserve"> pr GmbH &amp; Co. KG</w:t>
      </w:r>
    </w:p>
    <w:p w14:paraId="26CF8229" w14:textId="77777777" w:rsidR="0073104D" w:rsidRPr="004F5BC0" w:rsidRDefault="0073104D" w:rsidP="0073104D">
      <w:pPr>
        <w:suppressLineNumbers/>
        <w:spacing w:line="360" w:lineRule="auto"/>
        <w:ind w:right="-1"/>
        <w:jc w:val="both"/>
        <w:rPr>
          <w:rFonts w:cs="Arial"/>
          <w:bCs/>
          <w:sz w:val="22"/>
          <w:szCs w:val="22"/>
        </w:rPr>
      </w:pPr>
      <w:r>
        <w:rPr>
          <w:sz w:val="22"/>
        </w:rPr>
        <w:t xml:space="preserve">B2B communications for logistics, robotics, </w:t>
      </w:r>
      <w:proofErr w:type="gramStart"/>
      <w:r>
        <w:rPr>
          <w:sz w:val="22"/>
        </w:rPr>
        <w:t>industry</w:t>
      </w:r>
      <w:proofErr w:type="gramEnd"/>
      <w:r>
        <w:rPr>
          <w:sz w:val="22"/>
        </w:rPr>
        <w:t xml:space="preserve"> and IT </w:t>
      </w:r>
    </w:p>
    <w:p w14:paraId="01C1239C" w14:textId="77777777" w:rsidR="0073104D" w:rsidRDefault="0073104D" w:rsidP="0073104D">
      <w:pPr>
        <w:suppressLineNumbers/>
        <w:spacing w:line="360" w:lineRule="auto"/>
        <w:ind w:right="-1"/>
        <w:jc w:val="both"/>
        <w:rPr>
          <w:rFonts w:cs="Arial"/>
          <w:bCs/>
          <w:sz w:val="22"/>
          <w:szCs w:val="22"/>
        </w:rPr>
      </w:pPr>
      <w:r>
        <w:rPr>
          <w:sz w:val="22"/>
        </w:rPr>
        <w:t>Herzog-Adolf-</w:t>
      </w:r>
      <w:proofErr w:type="spellStart"/>
      <w:r>
        <w:rPr>
          <w:sz w:val="22"/>
        </w:rPr>
        <w:t>Straße</w:t>
      </w:r>
      <w:proofErr w:type="spellEnd"/>
      <w:r>
        <w:rPr>
          <w:sz w:val="22"/>
        </w:rPr>
        <w:t xml:space="preserve"> 3 • 56410 Montabaur • Germany </w:t>
      </w:r>
    </w:p>
    <w:p w14:paraId="697FBA70" w14:textId="77777777" w:rsidR="0073104D" w:rsidRPr="00C91495" w:rsidRDefault="0073104D" w:rsidP="0073104D">
      <w:pPr>
        <w:suppressLineNumbers/>
        <w:spacing w:line="360" w:lineRule="auto"/>
        <w:ind w:right="-1"/>
        <w:jc w:val="both"/>
        <w:rPr>
          <w:rFonts w:cs="Arial"/>
          <w:bCs/>
          <w:sz w:val="22"/>
          <w:szCs w:val="22"/>
        </w:rPr>
      </w:pPr>
      <w:r>
        <w:rPr>
          <w:sz w:val="22"/>
        </w:rPr>
        <w:t>Tel.: +49 (0)2602 950 99 20 • E-mail: inm@additiv.de</w:t>
      </w:r>
    </w:p>
    <w:p w14:paraId="64203F51" w14:textId="77777777" w:rsidR="0073104D" w:rsidRPr="00C91495" w:rsidRDefault="0073104D" w:rsidP="0073104D">
      <w:pPr>
        <w:suppressLineNumbers/>
        <w:spacing w:line="360" w:lineRule="auto"/>
        <w:ind w:right="-1"/>
        <w:jc w:val="both"/>
        <w:rPr>
          <w:rFonts w:cs="Arial"/>
          <w:bCs/>
          <w:sz w:val="22"/>
          <w:szCs w:val="22"/>
        </w:rPr>
      </w:pPr>
      <w:r>
        <w:rPr>
          <w:sz w:val="22"/>
        </w:rPr>
        <w:t>Website: https://additiv.de/en/</w:t>
      </w:r>
    </w:p>
    <w:p w14:paraId="4429F518" w14:textId="77777777" w:rsidR="0073104D" w:rsidRPr="00DD445C" w:rsidRDefault="0073104D" w:rsidP="0073104D">
      <w:pPr>
        <w:suppressLineNumbers/>
        <w:spacing w:line="360" w:lineRule="auto"/>
        <w:ind w:right="-1"/>
        <w:jc w:val="both"/>
        <w:rPr>
          <w:rFonts w:cs="Arial"/>
          <w:sz w:val="22"/>
          <w:szCs w:val="22"/>
        </w:rPr>
      </w:pPr>
    </w:p>
    <w:p w14:paraId="18AC7E6D" w14:textId="77777777" w:rsidR="0073104D" w:rsidRDefault="0073104D" w:rsidP="0073104D">
      <w:pPr>
        <w:pStyle w:val="Fuzeile"/>
        <w:tabs>
          <w:tab w:val="clear" w:pos="9072"/>
          <w:tab w:val="right" w:pos="9639"/>
        </w:tabs>
        <w:spacing w:line="360" w:lineRule="auto"/>
        <w:jc w:val="both"/>
        <w:rPr>
          <w:bCs/>
          <w:sz w:val="22"/>
          <w:szCs w:val="22"/>
        </w:rPr>
      </w:pPr>
      <w:r>
        <w:rPr>
          <w:sz w:val="22"/>
        </w:rPr>
        <w:t>Digital text and image material for your article can be found at:</w:t>
      </w:r>
    </w:p>
    <w:p w14:paraId="1785CF12" w14:textId="6F539AA0" w:rsidR="0021319B" w:rsidRPr="005C7836" w:rsidRDefault="00E20311" w:rsidP="00806F89">
      <w:pPr>
        <w:rPr>
          <w:sz w:val="22"/>
          <w:szCs w:val="22"/>
        </w:rPr>
      </w:pPr>
      <w:hyperlink r:id="rId12" w:history="1">
        <w:r>
          <w:rPr>
            <w:rStyle w:val="Hyperlink"/>
            <w:sz w:val="22"/>
          </w:rPr>
          <w:t>https://www.hubtex.com/en-gb/company/news-press</w:t>
        </w:r>
      </w:hyperlink>
    </w:p>
    <w:sectPr w:rsidR="0021319B" w:rsidRPr="005C7836">
      <w:headerReference w:type="even" r:id="rId13"/>
      <w:headerReference w:type="default" r:id="rId14"/>
      <w:headerReference w:type="first" r:id="rId15"/>
      <w:pgSz w:w="11900" w:h="16840"/>
      <w:pgMar w:top="1985" w:right="1418" w:bottom="1134" w:left="130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F57F9" w14:textId="77777777" w:rsidR="00854183" w:rsidRDefault="00854183">
      <w:r>
        <w:separator/>
      </w:r>
    </w:p>
  </w:endnote>
  <w:endnote w:type="continuationSeparator" w:id="0">
    <w:p w14:paraId="2A64087F" w14:textId="77777777" w:rsidR="00854183" w:rsidRDefault="00854183">
      <w:r>
        <w:continuationSeparator/>
      </w:r>
    </w:p>
  </w:endnote>
  <w:endnote w:type="continuationNotice" w:id="1">
    <w:p w14:paraId="4B8E0E45" w14:textId="77777777" w:rsidR="00854183" w:rsidRDefault="008541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BFE89" w14:textId="77777777" w:rsidR="00854183" w:rsidRDefault="00854183">
      <w:r>
        <w:separator/>
      </w:r>
    </w:p>
  </w:footnote>
  <w:footnote w:type="continuationSeparator" w:id="0">
    <w:p w14:paraId="5FD4C094" w14:textId="77777777" w:rsidR="00854183" w:rsidRDefault="00854183">
      <w:r>
        <w:continuationSeparator/>
      </w:r>
    </w:p>
  </w:footnote>
  <w:footnote w:type="continuationNotice" w:id="1">
    <w:p w14:paraId="3E0AC4EF" w14:textId="77777777" w:rsidR="00854183" w:rsidRDefault="008541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1172E" w14:textId="77777777" w:rsidR="00663747" w:rsidRDefault="00E20311">
    <w:pPr>
      <w:pStyle w:val="Kopfzeile"/>
    </w:pPr>
    <w:r>
      <w:pict w14:anchorId="6E6F09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style="position:absolute;margin-left:0;margin-top:0;width:595.45pt;height:841.9pt;z-index:-251658240;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05CC9" w14:textId="77777777" w:rsidR="00663747" w:rsidRDefault="00BE10CB">
    <w:pPr>
      <w:pStyle w:val="Kopfzeile"/>
    </w:pPr>
    <w:r>
      <w:rPr>
        <w:noProof/>
      </w:rPr>
      <w:drawing>
        <wp:anchor distT="0" distB="0" distL="114300" distR="114300" simplePos="0" relativeHeight="251658242" behindDoc="1" locked="0" layoutInCell="1" allowOverlap="1" wp14:anchorId="0075FDE7" wp14:editId="499A3F6A">
          <wp:simplePos x="0" y="0"/>
          <wp:positionH relativeFrom="column">
            <wp:posOffset>-843280</wp:posOffset>
          </wp:positionH>
          <wp:positionV relativeFrom="paragraph">
            <wp:posOffset>-448945</wp:posOffset>
          </wp:positionV>
          <wp:extent cx="7556500" cy="1069467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06946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0A05E" w14:textId="77777777" w:rsidR="00663747" w:rsidRDefault="00E20311">
    <w:pPr>
      <w:pStyle w:val="Kopfzeile"/>
    </w:pPr>
    <w:r>
      <w:pict w14:anchorId="34D37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6" type="#_x0000_t75" style="position:absolute;margin-left:0;margin-top:0;width:595.45pt;height:841.9pt;z-index:-251658239;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11D0089A"/>
    <w:multiLevelType w:val="hybridMultilevel"/>
    <w:tmpl w:val="347A97AA"/>
    <w:lvl w:ilvl="0" w:tplc="FB2A0AC2">
      <w:start w:val="1"/>
      <w:numFmt w:val="bullet"/>
      <w:lvlText w:val=""/>
      <w:lvlJc w:val="left"/>
      <w:pPr>
        <w:tabs>
          <w:tab w:val="num" w:pos="720"/>
        </w:tabs>
        <w:ind w:left="720" w:hanging="360"/>
      </w:pPr>
      <w:rPr>
        <w:rFonts w:ascii="Symbol" w:hAnsi="Symbol" w:hint="default"/>
      </w:rPr>
    </w:lvl>
    <w:lvl w:ilvl="1" w:tplc="25C66940" w:tentative="1">
      <w:start w:val="1"/>
      <w:numFmt w:val="bullet"/>
      <w:lvlText w:val=""/>
      <w:lvlJc w:val="left"/>
      <w:pPr>
        <w:tabs>
          <w:tab w:val="num" w:pos="1440"/>
        </w:tabs>
        <w:ind w:left="1440" w:hanging="360"/>
      </w:pPr>
      <w:rPr>
        <w:rFonts w:ascii="Symbol" w:hAnsi="Symbol" w:hint="default"/>
      </w:rPr>
    </w:lvl>
    <w:lvl w:ilvl="2" w:tplc="51FA353C">
      <w:start w:val="1"/>
      <w:numFmt w:val="bullet"/>
      <w:lvlText w:val=""/>
      <w:lvlJc w:val="left"/>
      <w:pPr>
        <w:tabs>
          <w:tab w:val="num" w:pos="2160"/>
        </w:tabs>
        <w:ind w:left="2160" w:hanging="360"/>
      </w:pPr>
      <w:rPr>
        <w:rFonts w:ascii="Symbol" w:hAnsi="Symbol" w:hint="default"/>
      </w:rPr>
    </w:lvl>
    <w:lvl w:ilvl="3" w:tplc="A04C0134" w:tentative="1">
      <w:start w:val="1"/>
      <w:numFmt w:val="bullet"/>
      <w:lvlText w:val=""/>
      <w:lvlJc w:val="left"/>
      <w:pPr>
        <w:tabs>
          <w:tab w:val="num" w:pos="2880"/>
        </w:tabs>
        <w:ind w:left="2880" w:hanging="360"/>
      </w:pPr>
      <w:rPr>
        <w:rFonts w:ascii="Symbol" w:hAnsi="Symbol" w:hint="default"/>
      </w:rPr>
    </w:lvl>
    <w:lvl w:ilvl="4" w:tplc="8C10CDB2" w:tentative="1">
      <w:start w:val="1"/>
      <w:numFmt w:val="bullet"/>
      <w:lvlText w:val=""/>
      <w:lvlJc w:val="left"/>
      <w:pPr>
        <w:tabs>
          <w:tab w:val="num" w:pos="3600"/>
        </w:tabs>
        <w:ind w:left="3600" w:hanging="360"/>
      </w:pPr>
      <w:rPr>
        <w:rFonts w:ascii="Symbol" w:hAnsi="Symbol" w:hint="default"/>
      </w:rPr>
    </w:lvl>
    <w:lvl w:ilvl="5" w:tplc="E126F98E" w:tentative="1">
      <w:start w:val="1"/>
      <w:numFmt w:val="bullet"/>
      <w:lvlText w:val=""/>
      <w:lvlJc w:val="left"/>
      <w:pPr>
        <w:tabs>
          <w:tab w:val="num" w:pos="4320"/>
        </w:tabs>
        <w:ind w:left="4320" w:hanging="360"/>
      </w:pPr>
      <w:rPr>
        <w:rFonts w:ascii="Symbol" w:hAnsi="Symbol" w:hint="default"/>
      </w:rPr>
    </w:lvl>
    <w:lvl w:ilvl="6" w:tplc="72767B6C" w:tentative="1">
      <w:start w:val="1"/>
      <w:numFmt w:val="bullet"/>
      <w:lvlText w:val=""/>
      <w:lvlJc w:val="left"/>
      <w:pPr>
        <w:tabs>
          <w:tab w:val="num" w:pos="5040"/>
        </w:tabs>
        <w:ind w:left="5040" w:hanging="360"/>
      </w:pPr>
      <w:rPr>
        <w:rFonts w:ascii="Symbol" w:hAnsi="Symbol" w:hint="default"/>
      </w:rPr>
    </w:lvl>
    <w:lvl w:ilvl="7" w:tplc="845081BA" w:tentative="1">
      <w:start w:val="1"/>
      <w:numFmt w:val="bullet"/>
      <w:lvlText w:val=""/>
      <w:lvlJc w:val="left"/>
      <w:pPr>
        <w:tabs>
          <w:tab w:val="num" w:pos="5760"/>
        </w:tabs>
        <w:ind w:left="5760" w:hanging="360"/>
      </w:pPr>
      <w:rPr>
        <w:rFonts w:ascii="Symbol" w:hAnsi="Symbol" w:hint="default"/>
      </w:rPr>
    </w:lvl>
    <w:lvl w:ilvl="8" w:tplc="19C63038"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12B2B08"/>
    <w:multiLevelType w:val="hybridMultilevel"/>
    <w:tmpl w:val="40265CB0"/>
    <w:lvl w:ilvl="0" w:tplc="2C4A92DC">
      <w:start w:val="1"/>
      <w:numFmt w:val="bullet"/>
      <w:lvlText w:val=""/>
      <w:lvlJc w:val="left"/>
      <w:pPr>
        <w:tabs>
          <w:tab w:val="num" w:pos="720"/>
        </w:tabs>
        <w:ind w:left="720" w:hanging="360"/>
      </w:pPr>
      <w:rPr>
        <w:rFonts w:ascii="Symbol" w:hAnsi="Symbol" w:hint="default"/>
      </w:rPr>
    </w:lvl>
    <w:lvl w:ilvl="1" w:tplc="86248052" w:tentative="1">
      <w:start w:val="1"/>
      <w:numFmt w:val="bullet"/>
      <w:lvlText w:val=""/>
      <w:lvlJc w:val="left"/>
      <w:pPr>
        <w:tabs>
          <w:tab w:val="num" w:pos="1440"/>
        </w:tabs>
        <w:ind w:left="1440" w:hanging="360"/>
      </w:pPr>
      <w:rPr>
        <w:rFonts w:ascii="Symbol" w:hAnsi="Symbol" w:hint="default"/>
      </w:rPr>
    </w:lvl>
    <w:lvl w:ilvl="2" w:tplc="57BEA526">
      <w:start w:val="1"/>
      <w:numFmt w:val="bullet"/>
      <w:lvlText w:val=""/>
      <w:lvlJc w:val="left"/>
      <w:pPr>
        <w:tabs>
          <w:tab w:val="num" w:pos="2160"/>
        </w:tabs>
        <w:ind w:left="2160" w:hanging="360"/>
      </w:pPr>
      <w:rPr>
        <w:rFonts w:ascii="Symbol" w:hAnsi="Symbol" w:hint="default"/>
      </w:rPr>
    </w:lvl>
    <w:lvl w:ilvl="3" w:tplc="4BD0E072" w:tentative="1">
      <w:start w:val="1"/>
      <w:numFmt w:val="bullet"/>
      <w:lvlText w:val=""/>
      <w:lvlJc w:val="left"/>
      <w:pPr>
        <w:tabs>
          <w:tab w:val="num" w:pos="2880"/>
        </w:tabs>
        <w:ind w:left="2880" w:hanging="360"/>
      </w:pPr>
      <w:rPr>
        <w:rFonts w:ascii="Symbol" w:hAnsi="Symbol" w:hint="default"/>
      </w:rPr>
    </w:lvl>
    <w:lvl w:ilvl="4" w:tplc="30EAEDAA" w:tentative="1">
      <w:start w:val="1"/>
      <w:numFmt w:val="bullet"/>
      <w:lvlText w:val=""/>
      <w:lvlJc w:val="left"/>
      <w:pPr>
        <w:tabs>
          <w:tab w:val="num" w:pos="3600"/>
        </w:tabs>
        <w:ind w:left="3600" w:hanging="360"/>
      </w:pPr>
      <w:rPr>
        <w:rFonts w:ascii="Symbol" w:hAnsi="Symbol" w:hint="default"/>
      </w:rPr>
    </w:lvl>
    <w:lvl w:ilvl="5" w:tplc="29F86F9E" w:tentative="1">
      <w:start w:val="1"/>
      <w:numFmt w:val="bullet"/>
      <w:lvlText w:val=""/>
      <w:lvlJc w:val="left"/>
      <w:pPr>
        <w:tabs>
          <w:tab w:val="num" w:pos="4320"/>
        </w:tabs>
        <w:ind w:left="4320" w:hanging="360"/>
      </w:pPr>
      <w:rPr>
        <w:rFonts w:ascii="Symbol" w:hAnsi="Symbol" w:hint="default"/>
      </w:rPr>
    </w:lvl>
    <w:lvl w:ilvl="6" w:tplc="7C707508" w:tentative="1">
      <w:start w:val="1"/>
      <w:numFmt w:val="bullet"/>
      <w:lvlText w:val=""/>
      <w:lvlJc w:val="left"/>
      <w:pPr>
        <w:tabs>
          <w:tab w:val="num" w:pos="5040"/>
        </w:tabs>
        <w:ind w:left="5040" w:hanging="360"/>
      </w:pPr>
      <w:rPr>
        <w:rFonts w:ascii="Symbol" w:hAnsi="Symbol" w:hint="default"/>
      </w:rPr>
    </w:lvl>
    <w:lvl w:ilvl="7" w:tplc="48F681C6" w:tentative="1">
      <w:start w:val="1"/>
      <w:numFmt w:val="bullet"/>
      <w:lvlText w:val=""/>
      <w:lvlJc w:val="left"/>
      <w:pPr>
        <w:tabs>
          <w:tab w:val="num" w:pos="5760"/>
        </w:tabs>
        <w:ind w:left="5760" w:hanging="360"/>
      </w:pPr>
      <w:rPr>
        <w:rFonts w:ascii="Symbol" w:hAnsi="Symbol" w:hint="default"/>
      </w:rPr>
    </w:lvl>
    <w:lvl w:ilvl="8" w:tplc="17F68BA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419113BA"/>
    <w:multiLevelType w:val="hybridMultilevel"/>
    <w:tmpl w:val="E83E1148"/>
    <w:lvl w:ilvl="0" w:tplc="39E2FEBE">
      <w:start w:val="1"/>
      <w:numFmt w:val="bullet"/>
      <w:lvlText w:val=""/>
      <w:lvlJc w:val="left"/>
      <w:pPr>
        <w:tabs>
          <w:tab w:val="num" w:pos="720"/>
        </w:tabs>
        <w:ind w:left="720" w:hanging="360"/>
      </w:pPr>
      <w:rPr>
        <w:rFonts w:ascii="Symbol" w:hAnsi="Symbol" w:hint="default"/>
      </w:rPr>
    </w:lvl>
    <w:lvl w:ilvl="1" w:tplc="512ECE78" w:tentative="1">
      <w:start w:val="1"/>
      <w:numFmt w:val="bullet"/>
      <w:lvlText w:val=""/>
      <w:lvlJc w:val="left"/>
      <w:pPr>
        <w:tabs>
          <w:tab w:val="num" w:pos="1440"/>
        </w:tabs>
        <w:ind w:left="1440" w:hanging="360"/>
      </w:pPr>
      <w:rPr>
        <w:rFonts w:ascii="Symbol" w:hAnsi="Symbol" w:hint="default"/>
      </w:rPr>
    </w:lvl>
    <w:lvl w:ilvl="2" w:tplc="70DC0BB4">
      <w:start w:val="1"/>
      <w:numFmt w:val="bullet"/>
      <w:lvlText w:val=""/>
      <w:lvlJc w:val="left"/>
      <w:pPr>
        <w:tabs>
          <w:tab w:val="num" w:pos="2160"/>
        </w:tabs>
        <w:ind w:left="2160" w:hanging="360"/>
      </w:pPr>
      <w:rPr>
        <w:rFonts w:ascii="Symbol" w:hAnsi="Symbol" w:hint="default"/>
      </w:rPr>
    </w:lvl>
    <w:lvl w:ilvl="3" w:tplc="6EB820A2" w:tentative="1">
      <w:start w:val="1"/>
      <w:numFmt w:val="bullet"/>
      <w:lvlText w:val=""/>
      <w:lvlJc w:val="left"/>
      <w:pPr>
        <w:tabs>
          <w:tab w:val="num" w:pos="2880"/>
        </w:tabs>
        <w:ind w:left="2880" w:hanging="360"/>
      </w:pPr>
      <w:rPr>
        <w:rFonts w:ascii="Symbol" w:hAnsi="Symbol" w:hint="default"/>
      </w:rPr>
    </w:lvl>
    <w:lvl w:ilvl="4" w:tplc="4D807E3A" w:tentative="1">
      <w:start w:val="1"/>
      <w:numFmt w:val="bullet"/>
      <w:lvlText w:val=""/>
      <w:lvlJc w:val="left"/>
      <w:pPr>
        <w:tabs>
          <w:tab w:val="num" w:pos="3600"/>
        </w:tabs>
        <w:ind w:left="3600" w:hanging="360"/>
      </w:pPr>
      <w:rPr>
        <w:rFonts w:ascii="Symbol" w:hAnsi="Symbol" w:hint="default"/>
      </w:rPr>
    </w:lvl>
    <w:lvl w:ilvl="5" w:tplc="F3AA7EB0" w:tentative="1">
      <w:start w:val="1"/>
      <w:numFmt w:val="bullet"/>
      <w:lvlText w:val=""/>
      <w:lvlJc w:val="left"/>
      <w:pPr>
        <w:tabs>
          <w:tab w:val="num" w:pos="4320"/>
        </w:tabs>
        <w:ind w:left="4320" w:hanging="360"/>
      </w:pPr>
      <w:rPr>
        <w:rFonts w:ascii="Symbol" w:hAnsi="Symbol" w:hint="default"/>
      </w:rPr>
    </w:lvl>
    <w:lvl w:ilvl="6" w:tplc="AACA855E" w:tentative="1">
      <w:start w:val="1"/>
      <w:numFmt w:val="bullet"/>
      <w:lvlText w:val=""/>
      <w:lvlJc w:val="left"/>
      <w:pPr>
        <w:tabs>
          <w:tab w:val="num" w:pos="5040"/>
        </w:tabs>
        <w:ind w:left="5040" w:hanging="360"/>
      </w:pPr>
      <w:rPr>
        <w:rFonts w:ascii="Symbol" w:hAnsi="Symbol" w:hint="default"/>
      </w:rPr>
    </w:lvl>
    <w:lvl w:ilvl="7" w:tplc="D3F2641A" w:tentative="1">
      <w:start w:val="1"/>
      <w:numFmt w:val="bullet"/>
      <w:lvlText w:val=""/>
      <w:lvlJc w:val="left"/>
      <w:pPr>
        <w:tabs>
          <w:tab w:val="num" w:pos="5760"/>
        </w:tabs>
        <w:ind w:left="5760" w:hanging="360"/>
      </w:pPr>
      <w:rPr>
        <w:rFonts w:ascii="Symbol" w:hAnsi="Symbol" w:hint="default"/>
      </w:rPr>
    </w:lvl>
    <w:lvl w:ilvl="8" w:tplc="B5644396"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73E85149"/>
    <w:multiLevelType w:val="hybridMultilevel"/>
    <w:tmpl w:val="0B228AFC"/>
    <w:lvl w:ilvl="0" w:tplc="A0D6A4E8">
      <w:numFmt w:val="bullet"/>
      <w:lvlText w:val="-"/>
      <w:lvlJc w:val="left"/>
      <w:pPr>
        <w:ind w:left="720" w:hanging="360"/>
      </w:pPr>
      <w:rPr>
        <w:rFonts w:ascii="Arial" w:eastAsia="Cambr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6403F23"/>
    <w:multiLevelType w:val="hybridMultilevel"/>
    <w:tmpl w:val="E3048DFA"/>
    <w:lvl w:ilvl="0" w:tplc="3BA4730E">
      <w:start w:val="1"/>
      <w:numFmt w:val="bullet"/>
      <w:lvlText w:val=""/>
      <w:lvlJc w:val="left"/>
      <w:pPr>
        <w:tabs>
          <w:tab w:val="num" w:pos="720"/>
        </w:tabs>
        <w:ind w:left="720" w:hanging="360"/>
      </w:pPr>
      <w:rPr>
        <w:rFonts w:ascii="Symbol" w:hAnsi="Symbol" w:hint="default"/>
      </w:rPr>
    </w:lvl>
    <w:lvl w:ilvl="1" w:tplc="4A48032A" w:tentative="1">
      <w:start w:val="1"/>
      <w:numFmt w:val="bullet"/>
      <w:lvlText w:val=""/>
      <w:lvlJc w:val="left"/>
      <w:pPr>
        <w:tabs>
          <w:tab w:val="num" w:pos="1440"/>
        </w:tabs>
        <w:ind w:left="1440" w:hanging="360"/>
      </w:pPr>
      <w:rPr>
        <w:rFonts w:ascii="Symbol" w:hAnsi="Symbol" w:hint="default"/>
      </w:rPr>
    </w:lvl>
    <w:lvl w:ilvl="2" w:tplc="CCF8C228">
      <w:start w:val="1"/>
      <w:numFmt w:val="bullet"/>
      <w:lvlText w:val=""/>
      <w:lvlJc w:val="left"/>
      <w:pPr>
        <w:tabs>
          <w:tab w:val="num" w:pos="2160"/>
        </w:tabs>
        <w:ind w:left="2160" w:hanging="360"/>
      </w:pPr>
      <w:rPr>
        <w:rFonts w:ascii="Symbol" w:hAnsi="Symbol" w:hint="default"/>
      </w:rPr>
    </w:lvl>
    <w:lvl w:ilvl="3" w:tplc="30046C5C">
      <w:numFmt w:val="bullet"/>
      <w:lvlText w:val=""/>
      <w:lvlJc w:val="left"/>
      <w:pPr>
        <w:tabs>
          <w:tab w:val="num" w:pos="2880"/>
        </w:tabs>
        <w:ind w:left="2880" w:hanging="360"/>
      </w:pPr>
      <w:rPr>
        <w:rFonts w:ascii="Symbol" w:hAnsi="Symbol" w:hint="default"/>
      </w:rPr>
    </w:lvl>
    <w:lvl w:ilvl="4" w:tplc="6386ABA2" w:tentative="1">
      <w:start w:val="1"/>
      <w:numFmt w:val="bullet"/>
      <w:lvlText w:val=""/>
      <w:lvlJc w:val="left"/>
      <w:pPr>
        <w:tabs>
          <w:tab w:val="num" w:pos="3600"/>
        </w:tabs>
        <w:ind w:left="3600" w:hanging="360"/>
      </w:pPr>
      <w:rPr>
        <w:rFonts w:ascii="Symbol" w:hAnsi="Symbol" w:hint="default"/>
      </w:rPr>
    </w:lvl>
    <w:lvl w:ilvl="5" w:tplc="E97A8BA0" w:tentative="1">
      <w:start w:val="1"/>
      <w:numFmt w:val="bullet"/>
      <w:lvlText w:val=""/>
      <w:lvlJc w:val="left"/>
      <w:pPr>
        <w:tabs>
          <w:tab w:val="num" w:pos="4320"/>
        </w:tabs>
        <w:ind w:left="4320" w:hanging="360"/>
      </w:pPr>
      <w:rPr>
        <w:rFonts w:ascii="Symbol" w:hAnsi="Symbol" w:hint="default"/>
      </w:rPr>
    </w:lvl>
    <w:lvl w:ilvl="6" w:tplc="EFD447A8" w:tentative="1">
      <w:start w:val="1"/>
      <w:numFmt w:val="bullet"/>
      <w:lvlText w:val=""/>
      <w:lvlJc w:val="left"/>
      <w:pPr>
        <w:tabs>
          <w:tab w:val="num" w:pos="5040"/>
        </w:tabs>
        <w:ind w:left="5040" w:hanging="360"/>
      </w:pPr>
      <w:rPr>
        <w:rFonts w:ascii="Symbol" w:hAnsi="Symbol" w:hint="default"/>
      </w:rPr>
    </w:lvl>
    <w:lvl w:ilvl="7" w:tplc="7124DBAC" w:tentative="1">
      <w:start w:val="1"/>
      <w:numFmt w:val="bullet"/>
      <w:lvlText w:val=""/>
      <w:lvlJc w:val="left"/>
      <w:pPr>
        <w:tabs>
          <w:tab w:val="num" w:pos="5760"/>
        </w:tabs>
        <w:ind w:left="5760" w:hanging="360"/>
      </w:pPr>
      <w:rPr>
        <w:rFonts w:ascii="Symbol" w:hAnsi="Symbol" w:hint="default"/>
      </w:rPr>
    </w:lvl>
    <w:lvl w:ilvl="8" w:tplc="05C48926" w:tentative="1">
      <w:start w:val="1"/>
      <w:numFmt w:val="bullet"/>
      <w:lvlText w:val=""/>
      <w:lvlJc w:val="left"/>
      <w:pPr>
        <w:tabs>
          <w:tab w:val="num" w:pos="6480"/>
        </w:tabs>
        <w:ind w:left="6480" w:hanging="360"/>
      </w:pPr>
      <w:rPr>
        <w:rFonts w:ascii="Symbol" w:hAnsi="Symbol" w:hint="default"/>
      </w:rPr>
    </w:lvl>
  </w:abstractNum>
  <w:num w:numId="1" w16cid:durableId="19799893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3825414">
    <w:abstractNumId w:val="4"/>
  </w:num>
  <w:num w:numId="3" w16cid:durableId="792137729">
    <w:abstractNumId w:val="1"/>
  </w:num>
  <w:num w:numId="4" w16cid:durableId="1925650076">
    <w:abstractNumId w:val="5"/>
  </w:num>
  <w:num w:numId="5" w16cid:durableId="120468227">
    <w:abstractNumId w:val="2"/>
  </w:num>
  <w:num w:numId="6" w16cid:durableId="4894444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29D"/>
    <w:rsid w:val="00001974"/>
    <w:rsid w:val="00002438"/>
    <w:rsid w:val="00006436"/>
    <w:rsid w:val="000136A1"/>
    <w:rsid w:val="00015193"/>
    <w:rsid w:val="000153D6"/>
    <w:rsid w:val="00016367"/>
    <w:rsid w:val="000177C6"/>
    <w:rsid w:val="00031EB7"/>
    <w:rsid w:val="00032FC5"/>
    <w:rsid w:val="00033242"/>
    <w:rsid w:val="00033722"/>
    <w:rsid w:val="000341A9"/>
    <w:rsid w:val="00035A86"/>
    <w:rsid w:val="00035DAB"/>
    <w:rsid w:val="00042A04"/>
    <w:rsid w:val="00042C4E"/>
    <w:rsid w:val="00045E90"/>
    <w:rsid w:val="00046052"/>
    <w:rsid w:val="000469A7"/>
    <w:rsid w:val="000477AB"/>
    <w:rsid w:val="000479C2"/>
    <w:rsid w:val="000510AE"/>
    <w:rsid w:val="00051B4C"/>
    <w:rsid w:val="00053621"/>
    <w:rsid w:val="00053C81"/>
    <w:rsid w:val="00054D77"/>
    <w:rsid w:val="00055045"/>
    <w:rsid w:val="00056210"/>
    <w:rsid w:val="00057484"/>
    <w:rsid w:val="000622A6"/>
    <w:rsid w:val="00063917"/>
    <w:rsid w:val="00064F4D"/>
    <w:rsid w:val="000654D3"/>
    <w:rsid w:val="00070828"/>
    <w:rsid w:val="000719B1"/>
    <w:rsid w:val="00071D2C"/>
    <w:rsid w:val="00072943"/>
    <w:rsid w:val="00077F28"/>
    <w:rsid w:val="00080E00"/>
    <w:rsid w:val="00081E23"/>
    <w:rsid w:val="00085D2B"/>
    <w:rsid w:val="00086347"/>
    <w:rsid w:val="0009014E"/>
    <w:rsid w:val="00095BA7"/>
    <w:rsid w:val="000A04B1"/>
    <w:rsid w:val="000A09D4"/>
    <w:rsid w:val="000A22E3"/>
    <w:rsid w:val="000B08FA"/>
    <w:rsid w:val="000B2A18"/>
    <w:rsid w:val="000B4DE6"/>
    <w:rsid w:val="000B5413"/>
    <w:rsid w:val="000B75DC"/>
    <w:rsid w:val="000C3790"/>
    <w:rsid w:val="000C4731"/>
    <w:rsid w:val="000D0F68"/>
    <w:rsid w:val="000D1BFD"/>
    <w:rsid w:val="000D36DB"/>
    <w:rsid w:val="000D4533"/>
    <w:rsid w:val="000D4B69"/>
    <w:rsid w:val="000D5C02"/>
    <w:rsid w:val="000E30FF"/>
    <w:rsid w:val="000E48E7"/>
    <w:rsid w:val="000F4897"/>
    <w:rsid w:val="00100B83"/>
    <w:rsid w:val="00100E5E"/>
    <w:rsid w:val="00103E07"/>
    <w:rsid w:val="00106307"/>
    <w:rsid w:val="00106E61"/>
    <w:rsid w:val="00106FD4"/>
    <w:rsid w:val="00107836"/>
    <w:rsid w:val="00112834"/>
    <w:rsid w:val="00113530"/>
    <w:rsid w:val="0012374A"/>
    <w:rsid w:val="0012533B"/>
    <w:rsid w:val="0012534B"/>
    <w:rsid w:val="00125890"/>
    <w:rsid w:val="00126402"/>
    <w:rsid w:val="00131B6C"/>
    <w:rsid w:val="001329D5"/>
    <w:rsid w:val="00135E77"/>
    <w:rsid w:val="0013719A"/>
    <w:rsid w:val="001373F4"/>
    <w:rsid w:val="00141003"/>
    <w:rsid w:val="00142E58"/>
    <w:rsid w:val="001455AB"/>
    <w:rsid w:val="00147FEF"/>
    <w:rsid w:val="001511A6"/>
    <w:rsid w:val="0015522A"/>
    <w:rsid w:val="00157561"/>
    <w:rsid w:val="001623D6"/>
    <w:rsid w:val="00163073"/>
    <w:rsid w:val="00164558"/>
    <w:rsid w:val="0016642D"/>
    <w:rsid w:val="00166952"/>
    <w:rsid w:val="001672EC"/>
    <w:rsid w:val="0017024D"/>
    <w:rsid w:val="00174BCA"/>
    <w:rsid w:val="001773B9"/>
    <w:rsid w:val="00177707"/>
    <w:rsid w:val="00181D30"/>
    <w:rsid w:val="00182FBA"/>
    <w:rsid w:val="001840AA"/>
    <w:rsid w:val="00185269"/>
    <w:rsid w:val="0018547F"/>
    <w:rsid w:val="001862C9"/>
    <w:rsid w:val="00195CB0"/>
    <w:rsid w:val="00195CF3"/>
    <w:rsid w:val="0019727D"/>
    <w:rsid w:val="001A07F2"/>
    <w:rsid w:val="001B3178"/>
    <w:rsid w:val="001B6727"/>
    <w:rsid w:val="001B75A0"/>
    <w:rsid w:val="001C0112"/>
    <w:rsid w:val="001C0CC1"/>
    <w:rsid w:val="001C1BD2"/>
    <w:rsid w:val="001C3421"/>
    <w:rsid w:val="001C35DD"/>
    <w:rsid w:val="001C6ED1"/>
    <w:rsid w:val="001D08E8"/>
    <w:rsid w:val="001D0D13"/>
    <w:rsid w:val="001D1076"/>
    <w:rsid w:val="001D2E7C"/>
    <w:rsid w:val="001D3725"/>
    <w:rsid w:val="001D3A37"/>
    <w:rsid w:val="001D4311"/>
    <w:rsid w:val="001D5C92"/>
    <w:rsid w:val="001D7937"/>
    <w:rsid w:val="001E5E7B"/>
    <w:rsid w:val="001E6504"/>
    <w:rsid w:val="001F1ABB"/>
    <w:rsid w:val="001F32FC"/>
    <w:rsid w:val="001F7E47"/>
    <w:rsid w:val="00200758"/>
    <w:rsid w:val="002035C5"/>
    <w:rsid w:val="0020594B"/>
    <w:rsid w:val="0021319B"/>
    <w:rsid w:val="00213459"/>
    <w:rsid w:val="00213FBA"/>
    <w:rsid w:val="002141F6"/>
    <w:rsid w:val="00216461"/>
    <w:rsid w:val="002166A0"/>
    <w:rsid w:val="0022009D"/>
    <w:rsid w:val="0022777D"/>
    <w:rsid w:val="002309C4"/>
    <w:rsid w:val="002359C2"/>
    <w:rsid w:val="00235B45"/>
    <w:rsid w:val="00241236"/>
    <w:rsid w:val="00245ED9"/>
    <w:rsid w:val="00252BFF"/>
    <w:rsid w:val="00253719"/>
    <w:rsid w:val="00255741"/>
    <w:rsid w:val="00257662"/>
    <w:rsid w:val="002600E0"/>
    <w:rsid w:val="00261F5F"/>
    <w:rsid w:val="00273672"/>
    <w:rsid w:val="0027509F"/>
    <w:rsid w:val="0027607D"/>
    <w:rsid w:val="00281375"/>
    <w:rsid w:val="00281A37"/>
    <w:rsid w:val="00282765"/>
    <w:rsid w:val="00282F55"/>
    <w:rsid w:val="00283480"/>
    <w:rsid w:val="00285BFD"/>
    <w:rsid w:val="002932EE"/>
    <w:rsid w:val="00293B18"/>
    <w:rsid w:val="00296079"/>
    <w:rsid w:val="00296626"/>
    <w:rsid w:val="002971B8"/>
    <w:rsid w:val="002A06CF"/>
    <w:rsid w:val="002A0BC2"/>
    <w:rsid w:val="002A0EF6"/>
    <w:rsid w:val="002A227B"/>
    <w:rsid w:val="002B2A92"/>
    <w:rsid w:val="002B2B0E"/>
    <w:rsid w:val="002B31FA"/>
    <w:rsid w:val="002B46D1"/>
    <w:rsid w:val="002B4F3C"/>
    <w:rsid w:val="002B5794"/>
    <w:rsid w:val="002B78C3"/>
    <w:rsid w:val="002B7DE0"/>
    <w:rsid w:val="002C2B84"/>
    <w:rsid w:val="002C739F"/>
    <w:rsid w:val="002D39C3"/>
    <w:rsid w:val="002D585D"/>
    <w:rsid w:val="002E01DC"/>
    <w:rsid w:val="002E0C15"/>
    <w:rsid w:val="002E1298"/>
    <w:rsid w:val="002E4CC8"/>
    <w:rsid w:val="002E58C7"/>
    <w:rsid w:val="002E684E"/>
    <w:rsid w:val="002F0E0B"/>
    <w:rsid w:val="002F7D66"/>
    <w:rsid w:val="00301CEB"/>
    <w:rsid w:val="00303841"/>
    <w:rsid w:val="00304313"/>
    <w:rsid w:val="00304A64"/>
    <w:rsid w:val="00312B3A"/>
    <w:rsid w:val="0031353F"/>
    <w:rsid w:val="003157DA"/>
    <w:rsid w:val="0031632C"/>
    <w:rsid w:val="00317101"/>
    <w:rsid w:val="0031773A"/>
    <w:rsid w:val="0032299F"/>
    <w:rsid w:val="003306F9"/>
    <w:rsid w:val="0033100E"/>
    <w:rsid w:val="0033132F"/>
    <w:rsid w:val="003377D1"/>
    <w:rsid w:val="0033784D"/>
    <w:rsid w:val="00337883"/>
    <w:rsid w:val="00341E6F"/>
    <w:rsid w:val="0034541E"/>
    <w:rsid w:val="0034597C"/>
    <w:rsid w:val="0035064C"/>
    <w:rsid w:val="003518BB"/>
    <w:rsid w:val="00351A9B"/>
    <w:rsid w:val="00353633"/>
    <w:rsid w:val="0036259A"/>
    <w:rsid w:val="00363805"/>
    <w:rsid w:val="00363B63"/>
    <w:rsid w:val="00364002"/>
    <w:rsid w:val="0036585E"/>
    <w:rsid w:val="00366902"/>
    <w:rsid w:val="003728C1"/>
    <w:rsid w:val="00373D09"/>
    <w:rsid w:val="003743E7"/>
    <w:rsid w:val="00374B5D"/>
    <w:rsid w:val="00376CC2"/>
    <w:rsid w:val="003770AD"/>
    <w:rsid w:val="0037783A"/>
    <w:rsid w:val="00380E9A"/>
    <w:rsid w:val="003900CE"/>
    <w:rsid w:val="00390D59"/>
    <w:rsid w:val="00391A76"/>
    <w:rsid w:val="00391B1D"/>
    <w:rsid w:val="0039465B"/>
    <w:rsid w:val="00396BBE"/>
    <w:rsid w:val="003A1CA3"/>
    <w:rsid w:val="003A2C88"/>
    <w:rsid w:val="003A333F"/>
    <w:rsid w:val="003A4889"/>
    <w:rsid w:val="003A58AC"/>
    <w:rsid w:val="003A5ACA"/>
    <w:rsid w:val="003A5CA5"/>
    <w:rsid w:val="003B0045"/>
    <w:rsid w:val="003B3DC2"/>
    <w:rsid w:val="003B4355"/>
    <w:rsid w:val="003B608B"/>
    <w:rsid w:val="003C1B06"/>
    <w:rsid w:val="003C2A2C"/>
    <w:rsid w:val="003C3694"/>
    <w:rsid w:val="003C5EEC"/>
    <w:rsid w:val="003C7783"/>
    <w:rsid w:val="003C7B5C"/>
    <w:rsid w:val="003D42AE"/>
    <w:rsid w:val="003F60C7"/>
    <w:rsid w:val="004005C0"/>
    <w:rsid w:val="00405398"/>
    <w:rsid w:val="00411563"/>
    <w:rsid w:val="00412906"/>
    <w:rsid w:val="004137B6"/>
    <w:rsid w:val="00415DF1"/>
    <w:rsid w:val="004165CB"/>
    <w:rsid w:val="004318F1"/>
    <w:rsid w:val="00432386"/>
    <w:rsid w:val="004342CE"/>
    <w:rsid w:val="0043563D"/>
    <w:rsid w:val="00435E2E"/>
    <w:rsid w:val="00436844"/>
    <w:rsid w:val="0043759C"/>
    <w:rsid w:val="00441FF0"/>
    <w:rsid w:val="0044286C"/>
    <w:rsid w:val="0044641A"/>
    <w:rsid w:val="00447E0F"/>
    <w:rsid w:val="004505FC"/>
    <w:rsid w:val="0045087E"/>
    <w:rsid w:val="00451454"/>
    <w:rsid w:val="0045344B"/>
    <w:rsid w:val="00456B52"/>
    <w:rsid w:val="00462549"/>
    <w:rsid w:val="00464841"/>
    <w:rsid w:val="00464BE7"/>
    <w:rsid w:val="00467332"/>
    <w:rsid w:val="00467CB0"/>
    <w:rsid w:val="004716E4"/>
    <w:rsid w:val="004772C6"/>
    <w:rsid w:val="004809EF"/>
    <w:rsid w:val="00480CDB"/>
    <w:rsid w:val="0048193F"/>
    <w:rsid w:val="004822EA"/>
    <w:rsid w:val="0048239E"/>
    <w:rsid w:val="00485791"/>
    <w:rsid w:val="00487D7F"/>
    <w:rsid w:val="00490C73"/>
    <w:rsid w:val="00491C6F"/>
    <w:rsid w:val="004973D6"/>
    <w:rsid w:val="004A03AC"/>
    <w:rsid w:val="004A08FD"/>
    <w:rsid w:val="004A0A17"/>
    <w:rsid w:val="004A324A"/>
    <w:rsid w:val="004B3239"/>
    <w:rsid w:val="004B3654"/>
    <w:rsid w:val="004B5474"/>
    <w:rsid w:val="004B5997"/>
    <w:rsid w:val="004C1DB8"/>
    <w:rsid w:val="004C6A36"/>
    <w:rsid w:val="004D3936"/>
    <w:rsid w:val="004D5611"/>
    <w:rsid w:val="004D6550"/>
    <w:rsid w:val="004E0859"/>
    <w:rsid w:val="004E08DD"/>
    <w:rsid w:val="004E36AE"/>
    <w:rsid w:val="004E3FEC"/>
    <w:rsid w:val="004E5548"/>
    <w:rsid w:val="004E7F7A"/>
    <w:rsid w:val="004F3276"/>
    <w:rsid w:val="004F4E91"/>
    <w:rsid w:val="004F76F9"/>
    <w:rsid w:val="00502536"/>
    <w:rsid w:val="0050281D"/>
    <w:rsid w:val="00507414"/>
    <w:rsid w:val="005101C3"/>
    <w:rsid w:val="00513EF0"/>
    <w:rsid w:val="00514A66"/>
    <w:rsid w:val="00516EAB"/>
    <w:rsid w:val="00520B3E"/>
    <w:rsid w:val="0052360F"/>
    <w:rsid w:val="00523652"/>
    <w:rsid w:val="00524FDE"/>
    <w:rsid w:val="005330E9"/>
    <w:rsid w:val="005361B7"/>
    <w:rsid w:val="005372B8"/>
    <w:rsid w:val="00537D45"/>
    <w:rsid w:val="00541220"/>
    <w:rsid w:val="00541C29"/>
    <w:rsid w:val="005437D3"/>
    <w:rsid w:val="00543BCC"/>
    <w:rsid w:val="00544DDD"/>
    <w:rsid w:val="005455F2"/>
    <w:rsid w:val="00551B54"/>
    <w:rsid w:val="00554140"/>
    <w:rsid w:val="0055535E"/>
    <w:rsid w:val="005558DC"/>
    <w:rsid w:val="005613D1"/>
    <w:rsid w:val="0056172F"/>
    <w:rsid w:val="00562371"/>
    <w:rsid w:val="00566C3D"/>
    <w:rsid w:val="0056779B"/>
    <w:rsid w:val="00571C04"/>
    <w:rsid w:val="00572224"/>
    <w:rsid w:val="00573D72"/>
    <w:rsid w:val="00575038"/>
    <w:rsid w:val="00577293"/>
    <w:rsid w:val="00577D6F"/>
    <w:rsid w:val="005817AC"/>
    <w:rsid w:val="0058679F"/>
    <w:rsid w:val="00590515"/>
    <w:rsid w:val="00592909"/>
    <w:rsid w:val="00593EAD"/>
    <w:rsid w:val="0059525A"/>
    <w:rsid w:val="005A24DE"/>
    <w:rsid w:val="005A26CC"/>
    <w:rsid w:val="005A319F"/>
    <w:rsid w:val="005A7082"/>
    <w:rsid w:val="005A76E2"/>
    <w:rsid w:val="005B14A7"/>
    <w:rsid w:val="005B2801"/>
    <w:rsid w:val="005B5BBB"/>
    <w:rsid w:val="005C1DF9"/>
    <w:rsid w:val="005C3F7D"/>
    <w:rsid w:val="005C4A9B"/>
    <w:rsid w:val="005C7836"/>
    <w:rsid w:val="005D0D9E"/>
    <w:rsid w:val="005D12DE"/>
    <w:rsid w:val="005D18B6"/>
    <w:rsid w:val="005D19E7"/>
    <w:rsid w:val="005D25A4"/>
    <w:rsid w:val="005D5B2A"/>
    <w:rsid w:val="005D76A0"/>
    <w:rsid w:val="005D7B31"/>
    <w:rsid w:val="005E1914"/>
    <w:rsid w:val="005E613B"/>
    <w:rsid w:val="005E78C7"/>
    <w:rsid w:val="005F18EF"/>
    <w:rsid w:val="005F195A"/>
    <w:rsid w:val="005F1D90"/>
    <w:rsid w:val="005F3A79"/>
    <w:rsid w:val="005F3C31"/>
    <w:rsid w:val="005F3C4C"/>
    <w:rsid w:val="005F4BAD"/>
    <w:rsid w:val="00603138"/>
    <w:rsid w:val="00606646"/>
    <w:rsid w:val="00606CC0"/>
    <w:rsid w:val="00613FEB"/>
    <w:rsid w:val="006147A5"/>
    <w:rsid w:val="00614E48"/>
    <w:rsid w:val="00615287"/>
    <w:rsid w:val="006244B2"/>
    <w:rsid w:val="0062515B"/>
    <w:rsid w:val="00632E99"/>
    <w:rsid w:val="00637BEE"/>
    <w:rsid w:val="006411B6"/>
    <w:rsid w:val="006411ED"/>
    <w:rsid w:val="006432B0"/>
    <w:rsid w:val="00646BCE"/>
    <w:rsid w:val="00650378"/>
    <w:rsid w:val="0065067A"/>
    <w:rsid w:val="00650753"/>
    <w:rsid w:val="00651C63"/>
    <w:rsid w:val="006521DD"/>
    <w:rsid w:val="00652548"/>
    <w:rsid w:val="0065429D"/>
    <w:rsid w:val="0065505A"/>
    <w:rsid w:val="006564A2"/>
    <w:rsid w:val="006616FF"/>
    <w:rsid w:val="00663747"/>
    <w:rsid w:val="00666331"/>
    <w:rsid w:val="00670172"/>
    <w:rsid w:val="00671B0C"/>
    <w:rsid w:val="00676FE9"/>
    <w:rsid w:val="00683712"/>
    <w:rsid w:val="00684BA2"/>
    <w:rsid w:val="00693E08"/>
    <w:rsid w:val="006A3710"/>
    <w:rsid w:val="006A7F6C"/>
    <w:rsid w:val="006B120D"/>
    <w:rsid w:val="006B6B8B"/>
    <w:rsid w:val="006B6F31"/>
    <w:rsid w:val="006C0894"/>
    <w:rsid w:val="006C13CB"/>
    <w:rsid w:val="006C6615"/>
    <w:rsid w:val="006C68EE"/>
    <w:rsid w:val="006D362D"/>
    <w:rsid w:val="006D3DC0"/>
    <w:rsid w:val="006D7AE5"/>
    <w:rsid w:val="006E0F80"/>
    <w:rsid w:val="006E192C"/>
    <w:rsid w:val="006E28E1"/>
    <w:rsid w:val="006E5460"/>
    <w:rsid w:val="006E79F1"/>
    <w:rsid w:val="006F6060"/>
    <w:rsid w:val="00701ECE"/>
    <w:rsid w:val="00702EC3"/>
    <w:rsid w:val="007032BE"/>
    <w:rsid w:val="0070353F"/>
    <w:rsid w:val="00704E02"/>
    <w:rsid w:val="0070595D"/>
    <w:rsid w:val="00710EF1"/>
    <w:rsid w:val="00713D86"/>
    <w:rsid w:val="00713EE0"/>
    <w:rsid w:val="00715540"/>
    <w:rsid w:val="0071749F"/>
    <w:rsid w:val="00723A88"/>
    <w:rsid w:val="00723BB2"/>
    <w:rsid w:val="00724765"/>
    <w:rsid w:val="0073104D"/>
    <w:rsid w:val="007310B3"/>
    <w:rsid w:val="00731732"/>
    <w:rsid w:val="00733466"/>
    <w:rsid w:val="00734E88"/>
    <w:rsid w:val="00735AF0"/>
    <w:rsid w:val="0074017A"/>
    <w:rsid w:val="00741C38"/>
    <w:rsid w:val="0074608E"/>
    <w:rsid w:val="00750A2F"/>
    <w:rsid w:val="00751569"/>
    <w:rsid w:val="007523B1"/>
    <w:rsid w:val="00753123"/>
    <w:rsid w:val="007554EE"/>
    <w:rsid w:val="00756A6C"/>
    <w:rsid w:val="00756EBA"/>
    <w:rsid w:val="00761475"/>
    <w:rsid w:val="00766671"/>
    <w:rsid w:val="00776628"/>
    <w:rsid w:val="0077772E"/>
    <w:rsid w:val="007803E4"/>
    <w:rsid w:val="00780D00"/>
    <w:rsid w:val="007829B3"/>
    <w:rsid w:val="0078453A"/>
    <w:rsid w:val="007866EC"/>
    <w:rsid w:val="00786D8A"/>
    <w:rsid w:val="00791F8E"/>
    <w:rsid w:val="00793715"/>
    <w:rsid w:val="007942E4"/>
    <w:rsid w:val="00797B44"/>
    <w:rsid w:val="007A061A"/>
    <w:rsid w:val="007A1CBC"/>
    <w:rsid w:val="007A6343"/>
    <w:rsid w:val="007A7932"/>
    <w:rsid w:val="007B313F"/>
    <w:rsid w:val="007B32A9"/>
    <w:rsid w:val="007B5022"/>
    <w:rsid w:val="007B5853"/>
    <w:rsid w:val="007B6D30"/>
    <w:rsid w:val="007C0D68"/>
    <w:rsid w:val="007C1748"/>
    <w:rsid w:val="007C5333"/>
    <w:rsid w:val="007C6792"/>
    <w:rsid w:val="007D233D"/>
    <w:rsid w:val="007D2A24"/>
    <w:rsid w:val="007D3616"/>
    <w:rsid w:val="007D690B"/>
    <w:rsid w:val="007E047D"/>
    <w:rsid w:val="007E4A9A"/>
    <w:rsid w:val="007E5C70"/>
    <w:rsid w:val="007E6603"/>
    <w:rsid w:val="007E6B1A"/>
    <w:rsid w:val="007E75D4"/>
    <w:rsid w:val="007F0F84"/>
    <w:rsid w:val="007F1458"/>
    <w:rsid w:val="007F2894"/>
    <w:rsid w:val="008009B5"/>
    <w:rsid w:val="008043B2"/>
    <w:rsid w:val="00806F89"/>
    <w:rsid w:val="0080713A"/>
    <w:rsid w:val="00813AC9"/>
    <w:rsid w:val="008143AF"/>
    <w:rsid w:val="008249AA"/>
    <w:rsid w:val="008253D5"/>
    <w:rsid w:val="00826477"/>
    <w:rsid w:val="00830408"/>
    <w:rsid w:val="00831C22"/>
    <w:rsid w:val="00833D2E"/>
    <w:rsid w:val="008378A6"/>
    <w:rsid w:val="008414F7"/>
    <w:rsid w:val="008443C9"/>
    <w:rsid w:val="0084522C"/>
    <w:rsid w:val="0084771E"/>
    <w:rsid w:val="0085364F"/>
    <w:rsid w:val="00854183"/>
    <w:rsid w:val="00854DF8"/>
    <w:rsid w:val="00855B97"/>
    <w:rsid w:val="00862378"/>
    <w:rsid w:val="00862FBA"/>
    <w:rsid w:val="0086422D"/>
    <w:rsid w:val="00865ADB"/>
    <w:rsid w:val="00867AD4"/>
    <w:rsid w:val="008721BF"/>
    <w:rsid w:val="00872E5B"/>
    <w:rsid w:val="00873857"/>
    <w:rsid w:val="00874F51"/>
    <w:rsid w:val="00875724"/>
    <w:rsid w:val="00877A7A"/>
    <w:rsid w:val="00887AE8"/>
    <w:rsid w:val="0089018C"/>
    <w:rsid w:val="00892621"/>
    <w:rsid w:val="00893564"/>
    <w:rsid w:val="00894180"/>
    <w:rsid w:val="0089422E"/>
    <w:rsid w:val="008959E6"/>
    <w:rsid w:val="008A20C7"/>
    <w:rsid w:val="008A7B3C"/>
    <w:rsid w:val="008B0E62"/>
    <w:rsid w:val="008B2A3C"/>
    <w:rsid w:val="008B2EE9"/>
    <w:rsid w:val="008B3F16"/>
    <w:rsid w:val="008C0CC8"/>
    <w:rsid w:val="008C1AAA"/>
    <w:rsid w:val="008C2A39"/>
    <w:rsid w:val="008C421F"/>
    <w:rsid w:val="008D3810"/>
    <w:rsid w:val="008D5905"/>
    <w:rsid w:val="008D62CB"/>
    <w:rsid w:val="008E085E"/>
    <w:rsid w:val="008E530B"/>
    <w:rsid w:val="008E7575"/>
    <w:rsid w:val="008E7D48"/>
    <w:rsid w:val="008F0801"/>
    <w:rsid w:val="008F382A"/>
    <w:rsid w:val="008F4A09"/>
    <w:rsid w:val="008F5973"/>
    <w:rsid w:val="008F5D29"/>
    <w:rsid w:val="008F5F7B"/>
    <w:rsid w:val="008F6E0A"/>
    <w:rsid w:val="0090077A"/>
    <w:rsid w:val="00901190"/>
    <w:rsid w:val="00901BEB"/>
    <w:rsid w:val="009055FD"/>
    <w:rsid w:val="009057BD"/>
    <w:rsid w:val="00906DDB"/>
    <w:rsid w:val="009124FE"/>
    <w:rsid w:val="0091466B"/>
    <w:rsid w:val="00920176"/>
    <w:rsid w:val="00920571"/>
    <w:rsid w:val="00921FC4"/>
    <w:rsid w:val="009239D1"/>
    <w:rsid w:val="009242A4"/>
    <w:rsid w:val="0092561A"/>
    <w:rsid w:val="00925BFD"/>
    <w:rsid w:val="0092798B"/>
    <w:rsid w:val="00930B80"/>
    <w:rsid w:val="0093677C"/>
    <w:rsid w:val="009406DE"/>
    <w:rsid w:val="00940A9C"/>
    <w:rsid w:val="00940E90"/>
    <w:rsid w:val="0094353E"/>
    <w:rsid w:val="00944164"/>
    <w:rsid w:val="00953096"/>
    <w:rsid w:val="00953357"/>
    <w:rsid w:val="00962EE1"/>
    <w:rsid w:val="0096469E"/>
    <w:rsid w:val="00965BD0"/>
    <w:rsid w:val="00967090"/>
    <w:rsid w:val="00967FC5"/>
    <w:rsid w:val="009731F7"/>
    <w:rsid w:val="009772E7"/>
    <w:rsid w:val="009800FC"/>
    <w:rsid w:val="009811F8"/>
    <w:rsid w:val="009817EC"/>
    <w:rsid w:val="00984E8E"/>
    <w:rsid w:val="00985099"/>
    <w:rsid w:val="00987917"/>
    <w:rsid w:val="009903FE"/>
    <w:rsid w:val="0099441F"/>
    <w:rsid w:val="00997FBE"/>
    <w:rsid w:val="009A0B18"/>
    <w:rsid w:val="009A408F"/>
    <w:rsid w:val="009A50AB"/>
    <w:rsid w:val="009D0CC8"/>
    <w:rsid w:val="009D121C"/>
    <w:rsid w:val="009D1B51"/>
    <w:rsid w:val="009D4ACE"/>
    <w:rsid w:val="009D535E"/>
    <w:rsid w:val="009D55F5"/>
    <w:rsid w:val="009D6DE8"/>
    <w:rsid w:val="009E1895"/>
    <w:rsid w:val="009E2A0B"/>
    <w:rsid w:val="009E4C49"/>
    <w:rsid w:val="009E6240"/>
    <w:rsid w:val="009F6109"/>
    <w:rsid w:val="009F646B"/>
    <w:rsid w:val="00A0203B"/>
    <w:rsid w:val="00A02DB8"/>
    <w:rsid w:val="00A113AC"/>
    <w:rsid w:val="00A14EA5"/>
    <w:rsid w:val="00A14ED0"/>
    <w:rsid w:val="00A15453"/>
    <w:rsid w:val="00A17FFB"/>
    <w:rsid w:val="00A20830"/>
    <w:rsid w:val="00A20ABF"/>
    <w:rsid w:val="00A21DBF"/>
    <w:rsid w:val="00A23918"/>
    <w:rsid w:val="00A24BE8"/>
    <w:rsid w:val="00A26D70"/>
    <w:rsid w:val="00A26FEE"/>
    <w:rsid w:val="00A308F6"/>
    <w:rsid w:val="00A31398"/>
    <w:rsid w:val="00A31EA2"/>
    <w:rsid w:val="00A350C6"/>
    <w:rsid w:val="00A363FD"/>
    <w:rsid w:val="00A41A3E"/>
    <w:rsid w:val="00A41C2D"/>
    <w:rsid w:val="00A427E5"/>
    <w:rsid w:val="00A47CF6"/>
    <w:rsid w:val="00A51305"/>
    <w:rsid w:val="00A61C9E"/>
    <w:rsid w:val="00A624D7"/>
    <w:rsid w:val="00A64AAF"/>
    <w:rsid w:val="00A65714"/>
    <w:rsid w:val="00A666FA"/>
    <w:rsid w:val="00A66E6E"/>
    <w:rsid w:val="00A67246"/>
    <w:rsid w:val="00A67F14"/>
    <w:rsid w:val="00A7367F"/>
    <w:rsid w:val="00A831A5"/>
    <w:rsid w:val="00A835FB"/>
    <w:rsid w:val="00A903DC"/>
    <w:rsid w:val="00A913D4"/>
    <w:rsid w:val="00A919AF"/>
    <w:rsid w:val="00A92B98"/>
    <w:rsid w:val="00A93223"/>
    <w:rsid w:val="00A950D3"/>
    <w:rsid w:val="00AA4B5D"/>
    <w:rsid w:val="00AA550B"/>
    <w:rsid w:val="00AA6B32"/>
    <w:rsid w:val="00AA6ED3"/>
    <w:rsid w:val="00AB4236"/>
    <w:rsid w:val="00AC2A0C"/>
    <w:rsid w:val="00AC55BC"/>
    <w:rsid w:val="00AD00EF"/>
    <w:rsid w:val="00AD59D1"/>
    <w:rsid w:val="00AD5C89"/>
    <w:rsid w:val="00AD74A7"/>
    <w:rsid w:val="00AE10B9"/>
    <w:rsid w:val="00AE1C8A"/>
    <w:rsid w:val="00AE3C32"/>
    <w:rsid w:val="00AE4176"/>
    <w:rsid w:val="00AF038E"/>
    <w:rsid w:val="00AF2DB1"/>
    <w:rsid w:val="00B02589"/>
    <w:rsid w:val="00B127BB"/>
    <w:rsid w:val="00B152DC"/>
    <w:rsid w:val="00B1708F"/>
    <w:rsid w:val="00B17140"/>
    <w:rsid w:val="00B20473"/>
    <w:rsid w:val="00B21608"/>
    <w:rsid w:val="00B23274"/>
    <w:rsid w:val="00B30343"/>
    <w:rsid w:val="00B30525"/>
    <w:rsid w:val="00B30788"/>
    <w:rsid w:val="00B30A46"/>
    <w:rsid w:val="00B30E2A"/>
    <w:rsid w:val="00B3143F"/>
    <w:rsid w:val="00B31495"/>
    <w:rsid w:val="00B31A5E"/>
    <w:rsid w:val="00B3423E"/>
    <w:rsid w:val="00B357AB"/>
    <w:rsid w:val="00B35CDC"/>
    <w:rsid w:val="00B465B3"/>
    <w:rsid w:val="00B51602"/>
    <w:rsid w:val="00B5202E"/>
    <w:rsid w:val="00B552A7"/>
    <w:rsid w:val="00B57135"/>
    <w:rsid w:val="00B60316"/>
    <w:rsid w:val="00B672D3"/>
    <w:rsid w:val="00B70C1F"/>
    <w:rsid w:val="00B70D13"/>
    <w:rsid w:val="00B750E9"/>
    <w:rsid w:val="00B76DB0"/>
    <w:rsid w:val="00B84814"/>
    <w:rsid w:val="00B852EC"/>
    <w:rsid w:val="00B8561C"/>
    <w:rsid w:val="00B85625"/>
    <w:rsid w:val="00B8643D"/>
    <w:rsid w:val="00B86D2D"/>
    <w:rsid w:val="00B873A3"/>
    <w:rsid w:val="00B879F1"/>
    <w:rsid w:val="00B97819"/>
    <w:rsid w:val="00BA047A"/>
    <w:rsid w:val="00BA0F09"/>
    <w:rsid w:val="00BB09C9"/>
    <w:rsid w:val="00BB31F9"/>
    <w:rsid w:val="00BB3EE4"/>
    <w:rsid w:val="00BB5A96"/>
    <w:rsid w:val="00BB6810"/>
    <w:rsid w:val="00BB74D0"/>
    <w:rsid w:val="00BC497A"/>
    <w:rsid w:val="00BC4A34"/>
    <w:rsid w:val="00BC66BE"/>
    <w:rsid w:val="00BC6EA1"/>
    <w:rsid w:val="00BE10CB"/>
    <w:rsid w:val="00BE1314"/>
    <w:rsid w:val="00BE683B"/>
    <w:rsid w:val="00BE6DB5"/>
    <w:rsid w:val="00BF060C"/>
    <w:rsid w:val="00BF5342"/>
    <w:rsid w:val="00BF6A4C"/>
    <w:rsid w:val="00C018CB"/>
    <w:rsid w:val="00C07512"/>
    <w:rsid w:val="00C116D1"/>
    <w:rsid w:val="00C1185D"/>
    <w:rsid w:val="00C14828"/>
    <w:rsid w:val="00C1614D"/>
    <w:rsid w:val="00C23462"/>
    <w:rsid w:val="00C2685C"/>
    <w:rsid w:val="00C26D5C"/>
    <w:rsid w:val="00C27F62"/>
    <w:rsid w:val="00C3124D"/>
    <w:rsid w:val="00C31786"/>
    <w:rsid w:val="00C347D8"/>
    <w:rsid w:val="00C43604"/>
    <w:rsid w:val="00C647D9"/>
    <w:rsid w:val="00C65681"/>
    <w:rsid w:val="00C701D2"/>
    <w:rsid w:val="00C70BB2"/>
    <w:rsid w:val="00C72F40"/>
    <w:rsid w:val="00C74EA7"/>
    <w:rsid w:val="00C807D6"/>
    <w:rsid w:val="00C819C5"/>
    <w:rsid w:val="00C85525"/>
    <w:rsid w:val="00C86E6B"/>
    <w:rsid w:val="00C87F93"/>
    <w:rsid w:val="00C90966"/>
    <w:rsid w:val="00CA328D"/>
    <w:rsid w:val="00CA39D6"/>
    <w:rsid w:val="00CA3C59"/>
    <w:rsid w:val="00CA3DDA"/>
    <w:rsid w:val="00CA469B"/>
    <w:rsid w:val="00CA56B5"/>
    <w:rsid w:val="00CB2D93"/>
    <w:rsid w:val="00CB652B"/>
    <w:rsid w:val="00CC1712"/>
    <w:rsid w:val="00CC3A13"/>
    <w:rsid w:val="00CC588F"/>
    <w:rsid w:val="00CC5EF4"/>
    <w:rsid w:val="00CD0C68"/>
    <w:rsid w:val="00CD5472"/>
    <w:rsid w:val="00CD7D66"/>
    <w:rsid w:val="00CE3628"/>
    <w:rsid w:val="00CE4462"/>
    <w:rsid w:val="00CF4A1D"/>
    <w:rsid w:val="00CF5149"/>
    <w:rsid w:val="00CF6515"/>
    <w:rsid w:val="00CF6B05"/>
    <w:rsid w:val="00CF7620"/>
    <w:rsid w:val="00CF7824"/>
    <w:rsid w:val="00D02A88"/>
    <w:rsid w:val="00D03C72"/>
    <w:rsid w:val="00D03F5D"/>
    <w:rsid w:val="00D06E9E"/>
    <w:rsid w:val="00D10DBD"/>
    <w:rsid w:val="00D128E8"/>
    <w:rsid w:val="00D130F9"/>
    <w:rsid w:val="00D15E94"/>
    <w:rsid w:val="00D20A28"/>
    <w:rsid w:val="00D2176C"/>
    <w:rsid w:val="00D226BE"/>
    <w:rsid w:val="00D3127F"/>
    <w:rsid w:val="00D36EA4"/>
    <w:rsid w:val="00D373D1"/>
    <w:rsid w:val="00D42658"/>
    <w:rsid w:val="00D426A0"/>
    <w:rsid w:val="00D453AF"/>
    <w:rsid w:val="00D4571B"/>
    <w:rsid w:val="00D465E6"/>
    <w:rsid w:val="00D46B1E"/>
    <w:rsid w:val="00D471D7"/>
    <w:rsid w:val="00D5167B"/>
    <w:rsid w:val="00D53557"/>
    <w:rsid w:val="00D5373F"/>
    <w:rsid w:val="00D55A2B"/>
    <w:rsid w:val="00D55CA5"/>
    <w:rsid w:val="00D661C3"/>
    <w:rsid w:val="00D66BDD"/>
    <w:rsid w:val="00D71AA3"/>
    <w:rsid w:val="00D72C79"/>
    <w:rsid w:val="00D736B1"/>
    <w:rsid w:val="00D73D0D"/>
    <w:rsid w:val="00D74057"/>
    <w:rsid w:val="00D76870"/>
    <w:rsid w:val="00D77F2F"/>
    <w:rsid w:val="00D84837"/>
    <w:rsid w:val="00D85FF1"/>
    <w:rsid w:val="00D86977"/>
    <w:rsid w:val="00D91F4B"/>
    <w:rsid w:val="00D95283"/>
    <w:rsid w:val="00D95E7C"/>
    <w:rsid w:val="00D96304"/>
    <w:rsid w:val="00D96BEB"/>
    <w:rsid w:val="00DA03CC"/>
    <w:rsid w:val="00DA2419"/>
    <w:rsid w:val="00DA788F"/>
    <w:rsid w:val="00DB05D3"/>
    <w:rsid w:val="00DB3687"/>
    <w:rsid w:val="00DB4553"/>
    <w:rsid w:val="00DC4AB4"/>
    <w:rsid w:val="00DC53E5"/>
    <w:rsid w:val="00DC573A"/>
    <w:rsid w:val="00DD01AD"/>
    <w:rsid w:val="00DD102E"/>
    <w:rsid w:val="00DD2AB8"/>
    <w:rsid w:val="00DD3CD8"/>
    <w:rsid w:val="00DD4655"/>
    <w:rsid w:val="00DD5750"/>
    <w:rsid w:val="00DD7E2D"/>
    <w:rsid w:val="00DE06D2"/>
    <w:rsid w:val="00DE0D8E"/>
    <w:rsid w:val="00DE0E32"/>
    <w:rsid w:val="00DE5007"/>
    <w:rsid w:val="00DE6144"/>
    <w:rsid w:val="00DE6974"/>
    <w:rsid w:val="00DF1862"/>
    <w:rsid w:val="00DF47F3"/>
    <w:rsid w:val="00DF5834"/>
    <w:rsid w:val="00DF5981"/>
    <w:rsid w:val="00DF66D6"/>
    <w:rsid w:val="00E04FAB"/>
    <w:rsid w:val="00E07105"/>
    <w:rsid w:val="00E1231D"/>
    <w:rsid w:val="00E169CA"/>
    <w:rsid w:val="00E2014F"/>
    <w:rsid w:val="00E20311"/>
    <w:rsid w:val="00E23233"/>
    <w:rsid w:val="00E23352"/>
    <w:rsid w:val="00E325A2"/>
    <w:rsid w:val="00E32FAE"/>
    <w:rsid w:val="00E3364E"/>
    <w:rsid w:val="00E34A8D"/>
    <w:rsid w:val="00E34F7A"/>
    <w:rsid w:val="00E378FE"/>
    <w:rsid w:val="00E40C33"/>
    <w:rsid w:val="00E4293F"/>
    <w:rsid w:val="00E45063"/>
    <w:rsid w:val="00E452A6"/>
    <w:rsid w:val="00E459AC"/>
    <w:rsid w:val="00E46721"/>
    <w:rsid w:val="00E46A45"/>
    <w:rsid w:val="00E50301"/>
    <w:rsid w:val="00E54D3A"/>
    <w:rsid w:val="00E64137"/>
    <w:rsid w:val="00E67FE4"/>
    <w:rsid w:val="00E73B93"/>
    <w:rsid w:val="00E75C4B"/>
    <w:rsid w:val="00E77F7D"/>
    <w:rsid w:val="00E814CE"/>
    <w:rsid w:val="00E874C2"/>
    <w:rsid w:val="00E90236"/>
    <w:rsid w:val="00E92C9B"/>
    <w:rsid w:val="00E93155"/>
    <w:rsid w:val="00EA0357"/>
    <w:rsid w:val="00EA0E67"/>
    <w:rsid w:val="00EA12F0"/>
    <w:rsid w:val="00EA2818"/>
    <w:rsid w:val="00EA62A3"/>
    <w:rsid w:val="00EA6AE6"/>
    <w:rsid w:val="00EA7AFD"/>
    <w:rsid w:val="00EA7CDF"/>
    <w:rsid w:val="00EB1350"/>
    <w:rsid w:val="00EB1635"/>
    <w:rsid w:val="00EB1883"/>
    <w:rsid w:val="00EB3986"/>
    <w:rsid w:val="00EB3F2B"/>
    <w:rsid w:val="00EB475C"/>
    <w:rsid w:val="00EB7796"/>
    <w:rsid w:val="00EC1CD4"/>
    <w:rsid w:val="00EC2C24"/>
    <w:rsid w:val="00EC54F6"/>
    <w:rsid w:val="00EC5861"/>
    <w:rsid w:val="00EC6F24"/>
    <w:rsid w:val="00ED0121"/>
    <w:rsid w:val="00ED0AD3"/>
    <w:rsid w:val="00ED319A"/>
    <w:rsid w:val="00ED3225"/>
    <w:rsid w:val="00ED3398"/>
    <w:rsid w:val="00ED3A72"/>
    <w:rsid w:val="00ED5140"/>
    <w:rsid w:val="00ED5EEC"/>
    <w:rsid w:val="00ED73F3"/>
    <w:rsid w:val="00EE146D"/>
    <w:rsid w:val="00EE30D2"/>
    <w:rsid w:val="00EE3D0D"/>
    <w:rsid w:val="00EE49CD"/>
    <w:rsid w:val="00EF0010"/>
    <w:rsid w:val="00EF2BB1"/>
    <w:rsid w:val="00EF2E2A"/>
    <w:rsid w:val="00EF51F0"/>
    <w:rsid w:val="00F022AD"/>
    <w:rsid w:val="00F02EC0"/>
    <w:rsid w:val="00F0449D"/>
    <w:rsid w:val="00F06D36"/>
    <w:rsid w:val="00F14128"/>
    <w:rsid w:val="00F154C0"/>
    <w:rsid w:val="00F20EBA"/>
    <w:rsid w:val="00F242A2"/>
    <w:rsid w:val="00F262F3"/>
    <w:rsid w:val="00F27496"/>
    <w:rsid w:val="00F308E7"/>
    <w:rsid w:val="00F33022"/>
    <w:rsid w:val="00F35636"/>
    <w:rsid w:val="00F37B2F"/>
    <w:rsid w:val="00F4264B"/>
    <w:rsid w:val="00F44126"/>
    <w:rsid w:val="00F474DC"/>
    <w:rsid w:val="00F509A1"/>
    <w:rsid w:val="00F57291"/>
    <w:rsid w:val="00F577EB"/>
    <w:rsid w:val="00F66898"/>
    <w:rsid w:val="00F70916"/>
    <w:rsid w:val="00F70B8F"/>
    <w:rsid w:val="00F70EBF"/>
    <w:rsid w:val="00F724E0"/>
    <w:rsid w:val="00F75E54"/>
    <w:rsid w:val="00F763E3"/>
    <w:rsid w:val="00F8141D"/>
    <w:rsid w:val="00F83DDE"/>
    <w:rsid w:val="00F8426F"/>
    <w:rsid w:val="00F84415"/>
    <w:rsid w:val="00F9093A"/>
    <w:rsid w:val="00F9669A"/>
    <w:rsid w:val="00FA00D4"/>
    <w:rsid w:val="00FA0F1B"/>
    <w:rsid w:val="00FA731F"/>
    <w:rsid w:val="00FB6EA5"/>
    <w:rsid w:val="00FB7622"/>
    <w:rsid w:val="00FC0095"/>
    <w:rsid w:val="00FC0A92"/>
    <w:rsid w:val="00FC326B"/>
    <w:rsid w:val="00FD2074"/>
    <w:rsid w:val="00FD3753"/>
    <w:rsid w:val="00FD5D80"/>
    <w:rsid w:val="00FD63FD"/>
    <w:rsid w:val="00FD6720"/>
    <w:rsid w:val="00FE41CD"/>
    <w:rsid w:val="00FE4BB4"/>
    <w:rsid w:val="00FE57AC"/>
    <w:rsid w:val="00FE7AFB"/>
    <w:rsid w:val="00FF6054"/>
    <w:rsid w:val="00FF6C7E"/>
    <w:rsid w:val="00FF7608"/>
    <w:rsid w:val="0A528AA6"/>
    <w:rsid w:val="0C6E2BFB"/>
    <w:rsid w:val="0F9D026B"/>
    <w:rsid w:val="1657B007"/>
    <w:rsid w:val="188A186F"/>
    <w:rsid w:val="19B1A29B"/>
    <w:rsid w:val="1CC0E8D3"/>
    <w:rsid w:val="23CC649A"/>
    <w:rsid w:val="28225DDF"/>
    <w:rsid w:val="29D38034"/>
    <w:rsid w:val="2EAB384E"/>
    <w:rsid w:val="37E67F1A"/>
    <w:rsid w:val="3E29952C"/>
    <w:rsid w:val="4D59BB32"/>
    <w:rsid w:val="52DD2305"/>
    <w:rsid w:val="58EF4035"/>
    <w:rsid w:val="5C7252E9"/>
    <w:rsid w:val="69AD9A13"/>
    <w:rsid w:val="726BCA51"/>
    <w:rsid w:val="78700F9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F3AEA6"/>
  <w15:chartTrackingRefBased/>
  <w15:docId w15:val="{E19EB356-4014-4EF1-BBAF-08EF49BDF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5429D"/>
    <w:pPr>
      <w:spacing w:after="0" w:line="240" w:lineRule="auto"/>
    </w:pPr>
    <w:rPr>
      <w:rFonts w:ascii="Arial" w:eastAsia="Cambria" w:hAnsi="Arial" w:cs="Times New Roman"/>
      <w:sz w:val="20"/>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65429D"/>
    <w:pPr>
      <w:tabs>
        <w:tab w:val="center" w:pos="4536"/>
        <w:tab w:val="right" w:pos="9072"/>
      </w:tabs>
    </w:pPr>
  </w:style>
  <w:style w:type="character" w:customStyle="1" w:styleId="KopfzeileZchn">
    <w:name w:val="Kopfzeile Zchn"/>
    <w:basedOn w:val="Absatz-Standardschriftart"/>
    <w:link w:val="Kopfzeile"/>
    <w:uiPriority w:val="99"/>
    <w:semiHidden/>
    <w:rsid w:val="0065429D"/>
    <w:rPr>
      <w:rFonts w:ascii="Arial" w:eastAsia="Cambria" w:hAnsi="Arial" w:cs="Times New Roman"/>
      <w:sz w:val="20"/>
      <w:szCs w:val="24"/>
    </w:rPr>
  </w:style>
  <w:style w:type="paragraph" w:styleId="Fuzeile">
    <w:name w:val="footer"/>
    <w:basedOn w:val="Standard"/>
    <w:link w:val="FuzeileZchn"/>
    <w:uiPriority w:val="99"/>
    <w:unhideWhenUsed/>
    <w:rsid w:val="0065429D"/>
    <w:pPr>
      <w:tabs>
        <w:tab w:val="center" w:pos="4536"/>
        <w:tab w:val="right" w:pos="9072"/>
      </w:tabs>
    </w:pPr>
  </w:style>
  <w:style w:type="character" w:customStyle="1" w:styleId="FuzeileZchn">
    <w:name w:val="Fußzeile Zchn"/>
    <w:basedOn w:val="Absatz-Standardschriftart"/>
    <w:link w:val="Fuzeile"/>
    <w:uiPriority w:val="99"/>
    <w:rsid w:val="0065429D"/>
    <w:rPr>
      <w:rFonts w:ascii="Arial" w:eastAsia="Cambria" w:hAnsi="Arial" w:cs="Times New Roman"/>
      <w:sz w:val="20"/>
      <w:szCs w:val="24"/>
    </w:rPr>
  </w:style>
  <w:style w:type="character" w:styleId="Hyperlink">
    <w:name w:val="Hyperlink"/>
    <w:unhideWhenUsed/>
    <w:rsid w:val="0065429D"/>
    <w:rPr>
      <w:color w:val="0000FF"/>
      <w:u w:val="single"/>
    </w:rPr>
  </w:style>
  <w:style w:type="paragraph" w:styleId="Textkrper">
    <w:name w:val="Body Text"/>
    <w:basedOn w:val="Standard"/>
    <w:link w:val="TextkrperZchn"/>
    <w:uiPriority w:val="99"/>
    <w:unhideWhenUsed/>
    <w:rsid w:val="0065429D"/>
    <w:pPr>
      <w:spacing w:after="120"/>
    </w:pPr>
  </w:style>
  <w:style w:type="character" w:customStyle="1" w:styleId="TextkrperZchn">
    <w:name w:val="Textkörper Zchn"/>
    <w:basedOn w:val="Absatz-Standardschriftart"/>
    <w:link w:val="Textkrper"/>
    <w:uiPriority w:val="99"/>
    <w:rsid w:val="0065429D"/>
    <w:rPr>
      <w:rFonts w:ascii="Arial" w:eastAsia="Cambria" w:hAnsi="Arial" w:cs="Times New Roman"/>
      <w:sz w:val="20"/>
      <w:szCs w:val="24"/>
    </w:rPr>
  </w:style>
  <w:style w:type="character" w:styleId="Kommentarzeichen">
    <w:name w:val="annotation reference"/>
    <w:uiPriority w:val="99"/>
    <w:semiHidden/>
    <w:unhideWhenUsed/>
    <w:rsid w:val="0065429D"/>
    <w:rPr>
      <w:sz w:val="16"/>
      <w:szCs w:val="16"/>
    </w:rPr>
  </w:style>
  <w:style w:type="paragraph" w:styleId="Kommentartext">
    <w:name w:val="annotation text"/>
    <w:basedOn w:val="Standard"/>
    <w:link w:val="KommentartextZchn"/>
    <w:uiPriority w:val="99"/>
    <w:unhideWhenUsed/>
    <w:rsid w:val="0065429D"/>
    <w:rPr>
      <w:szCs w:val="20"/>
    </w:rPr>
  </w:style>
  <w:style w:type="character" w:customStyle="1" w:styleId="KommentartextZchn">
    <w:name w:val="Kommentartext Zchn"/>
    <w:basedOn w:val="Absatz-Standardschriftart"/>
    <w:link w:val="Kommentartext"/>
    <w:uiPriority w:val="99"/>
    <w:rsid w:val="0065429D"/>
    <w:rPr>
      <w:rFonts w:ascii="Arial" w:eastAsia="Cambria"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65429D"/>
    <w:rPr>
      <w:b/>
      <w:bCs/>
    </w:rPr>
  </w:style>
  <w:style w:type="character" w:customStyle="1" w:styleId="KommentarthemaZchn">
    <w:name w:val="Kommentarthema Zchn"/>
    <w:basedOn w:val="KommentartextZchn"/>
    <w:link w:val="Kommentarthema"/>
    <w:uiPriority w:val="99"/>
    <w:semiHidden/>
    <w:rsid w:val="0065429D"/>
    <w:rPr>
      <w:rFonts w:ascii="Arial" w:eastAsia="Cambria" w:hAnsi="Arial" w:cs="Times New Roman"/>
      <w:b/>
      <w:bCs/>
      <w:sz w:val="20"/>
      <w:szCs w:val="20"/>
    </w:rPr>
  </w:style>
  <w:style w:type="paragraph" w:styleId="berarbeitung">
    <w:name w:val="Revision"/>
    <w:hidden/>
    <w:uiPriority w:val="99"/>
    <w:semiHidden/>
    <w:rsid w:val="00C86E6B"/>
    <w:pPr>
      <w:spacing w:after="0" w:line="240" w:lineRule="auto"/>
    </w:pPr>
    <w:rPr>
      <w:rFonts w:ascii="Arial" w:eastAsia="Cambria" w:hAnsi="Arial" w:cs="Times New Roman"/>
      <w:sz w:val="20"/>
      <w:szCs w:val="24"/>
    </w:rPr>
  </w:style>
  <w:style w:type="character" w:styleId="NichtaufgelsteErwhnung">
    <w:name w:val="Unresolved Mention"/>
    <w:basedOn w:val="Absatz-Standardschriftart"/>
    <w:uiPriority w:val="99"/>
    <w:semiHidden/>
    <w:unhideWhenUsed/>
    <w:rsid w:val="00FD2074"/>
    <w:rPr>
      <w:color w:val="605E5C"/>
      <w:shd w:val="clear" w:color="auto" w:fill="E1DFDD"/>
    </w:rPr>
  </w:style>
  <w:style w:type="paragraph" w:styleId="Listenabsatz">
    <w:name w:val="List Paragraph"/>
    <w:basedOn w:val="Standard"/>
    <w:uiPriority w:val="34"/>
    <w:qFormat/>
    <w:rsid w:val="00AD59D1"/>
    <w:pPr>
      <w:ind w:left="720"/>
      <w:contextualSpacing/>
    </w:pPr>
  </w:style>
  <w:style w:type="character" w:customStyle="1" w:styleId="cf01">
    <w:name w:val="cf01"/>
    <w:basedOn w:val="Absatz-Standardschriftart"/>
    <w:rsid w:val="001623D6"/>
    <w:rPr>
      <w:rFonts w:ascii="Segoe UI" w:hAnsi="Segoe UI" w:cs="Segoe UI" w:hint="default"/>
      <w:sz w:val="18"/>
      <w:szCs w:val="18"/>
    </w:rPr>
  </w:style>
  <w:style w:type="paragraph" w:customStyle="1" w:styleId="pf0">
    <w:name w:val="pf0"/>
    <w:basedOn w:val="Standard"/>
    <w:rsid w:val="00391B1D"/>
    <w:pPr>
      <w:spacing w:before="100" w:beforeAutospacing="1" w:after="100" w:afterAutospacing="1"/>
    </w:pPr>
    <w:rPr>
      <w:rFonts w:ascii="Times New Roman" w:eastAsia="Times New Roman" w:hAnsi="Times New Roman"/>
      <w:sz w:val="24"/>
      <w:lang w:eastAsia="de-DE"/>
    </w:rPr>
  </w:style>
  <w:style w:type="character" w:styleId="Fett">
    <w:name w:val="Strong"/>
    <w:basedOn w:val="Absatz-Standardschriftart"/>
    <w:uiPriority w:val="22"/>
    <w:qFormat/>
    <w:rsid w:val="003454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5338">
      <w:bodyDiv w:val="1"/>
      <w:marLeft w:val="0"/>
      <w:marRight w:val="0"/>
      <w:marTop w:val="0"/>
      <w:marBottom w:val="0"/>
      <w:divBdr>
        <w:top w:val="none" w:sz="0" w:space="0" w:color="auto"/>
        <w:left w:val="none" w:sz="0" w:space="0" w:color="auto"/>
        <w:bottom w:val="none" w:sz="0" w:space="0" w:color="auto"/>
        <w:right w:val="none" w:sz="0" w:space="0" w:color="auto"/>
      </w:divBdr>
    </w:div>
    <w:div w:id="385762101">
      <w:bodyDiv w:val="1"/>
      <w:marLeft w:val="0"/>
      <w:marRight w:val="0"/>
      <w:marTop w:val="0"/>
      <w:marBottom w:val="0"/>
      <w:divBdr>
        <w:top w:val="none" w:sz="0" w:space="0" w:color="auto"/>
        <w:left w:val="none" w:sz="0" w:space="0" w:color="auto"/>
        <w:bottom w:val="none" w:sz="0" w:space="0" w:color="auto"/>
        <w:right w:val="none" w:sz="0" w:space="0" w:color="auto"/>
      </w:divBdr>
    </w:div>
    <w:div w:id="430972786">
      <w:bodyDiv w:val="1"/>
      <w:marLeft w:val="0"/>
      <w:marRight w:val="0"/>
      <w:marTop w:val="0"/>
      <w:marBottom w:val="0"/>
      <w:divBdr>
        <w:top w:val="none" w:sz="0" w:space="0" w:color="auto"/>
        <w:left w:val="none" w:sz="0" w:space="0" w:color="auto"/>
        <w:bottom w:val="none" w:sz="0" w:space="0" w:color="auto"/>
        <w:right w:val="none" w:sz="0" w:space="0" w:color="auto"/>
      </w:divBdr>
    </w:div>
    <w:div w:id="455948031">
      <w:bodyDiv w:val="1"/>
      <w:marLeft w:val="0"/>
      <w:marRight w:val="0"/>
      <w:marTop w:val="0"/>
      <w:marBottom w:val="0"/>
      <w:divBdr>
        <w:top w:val="none" w:sz="0" w:space="0" w:color="auto"/>
        <w:left w:val="none" w:sz="0" w:space="0" w:color="auto"/>
        <w:bottom w:val="none" w:sz="0" w:space="0" w:color="auto"/>
        <w:right w:val="none" w:sz="0" w:space="0" w:color="auto"/>
      </w:divBdr>
    </w:div>
    <w:div w:id="589461666">
      <w:bodyDiv w:val="1"/>
      <w:marLeft w:val="0"/>
      <w:marRight w:val="0"/>
      <w:marTop w:val="0"/>
      <w:marBottom w:val="0"/>
      <w:divBdr>
        <w:top w:val="none" w:sz="0" w:space="0" w:color="auto"/>
        <w:left w:val="none" w:sz="0" w:space="0" w:color="auto"/>
        <w:bottom w:val="none" w:sz="0" w:space="0" w:color="auto"/>
        <w:right w:val="none" w:sz="0" w:space="0" w:color="auto"/>
      </w:divBdr>
      <w:divsChild>
        <w:div w:id="182598712">
          <w:marLeft w:val="346"/>
          <w:marRight w:val="0"/>
          <w:marTop w:val="0"/>
          <w:marBottom w:val="120"/>
          <w:divBdr>
            <w:top w:val="none" w:sz="0" w:space="0" w:color="auto"/>
            <w:left w:val="none" w:sz="0" w:space="0" w:color="auto"/>
            <w:bottom w:val="none" w:sz="0" w:space="0" w:color="auto"/>
            <w:right w:val="none" w:sz="0" w:space="0" w:color="auto"/>
          </w:divBdr>
        </w:div>
        <w:div w:id="1134835049">
          <w:marLeft w:val="346"/>
          <w:marRight w:val="0"/>
          <w:marTop w:val="0"/>
          <w:marBottom w:val="120"/>
          <w:divBdr>
            <w:top w:val="none" w:sz="0" w:space="0" w:color="auto"/>
            <w:left w:val="none" w:sz="0" w:space="0" w:color="auto"/>
            <w:bottom w:val="none" w:sz="0" w:space="0" w:color="auto"/>
            <w:right w:val="none" w:sz="0" w:space="0" w:color="auto"/>
          </w:divBdr>
        </w:div>
        <w:div w:id="1820343656">
          <w:marLeft w:val="346"/>
          <w:marRight w:val="0"/>
          <w:marTop w:val="0"/>
          <w:marBottom w:val="120"/>
          <w:divBdr>
            <w:top w:val="none" w:sz="0" w:space="0" w:color="auto"/>
            <w:left w:val="none" w:sz="0" w:space="0" w:color="auto"/>
            <w:bottom w:val="none" w:sz="0" w:space="0" w:color="auto"/>
            <w:right w:val="none" w:sz="0" w:space="0" w:color="auto"/>
          </w:divBdr>
        </w:div>
      </w:divsChild>
    </w:div>
    <w:div w:id="652832722">
      <w:bodyDiv w:val="1"/>
      <w:marLeft w:val="0"/>
      <w:marRight w:val="0"/>
      <w:marTop w:val="0"/>
      <w:marBottom w:val="0"/>
      <w:divBdr>
        <w:top w:val="none" w:sz="0" w:space="0" w:color="auto"/>
        <w:left w:val="none" w:sz="0" w:space="0" w:color="auto"/>
        <w:bottom w:val="none" w:sz="0" w:space="0" w:color="auto"/>
        <w:right w:val="none" w:sz="0" w:space="0" w:color="auto"/>
      </w:divBdr>
    </w:div>
    <w:div w:id="973757750">
      <w:bodyDiv w:val="1"/>
      <w:marLeft w:val="0"/>
      <w:marRight w:val="0"/>
      <w:marTop w:val="0"/>
      <w:marBottom w:val="0"/>
      <w:divBdr>
        <w:top w:val="none" w:sz="0" w:space="0" w:color="auto"/>
        <w:left w:val="none" w:sz="0" w:space="0" w:color="auto"/>
        <w:bottom w:val="none" w:sz="0" w:space="0" w:color="auto"/>
        <w:right w:val="none" w:sz="0" w:space="0" w:color="auto"/>
      </w:divBdr>
      <w:divsChild>
        <w:div w:id="229852552">
          <w:marLeft w:val="346"/>
          <w:marRight w:val="0"/>
          <w:marTop w:val="0"/>
          <w:marBottom w:val="120"/>
          <w:divBdr>
            <w:top w:val="none" w:sz="0" w:space="0" w:color="auto"/>
            <w:left w:val="none" w:sz="0" w:space="0" w:color="auto"/>
            <w:bottom w:val="none" w:sz="0" w:space="0" w:color="auto"/>
            <w:right w:val="none" w:sz="0" w:space="0" w:color="auto"/>
          </w:divBdr>
        </w:div>
        <w:div w:id="256400606">
          <w:marLeft w:val="346"/>
          <w:marRight w:val="0"/>
          <w:marTop w:val="0"/>
          <w:marBottom w:val="120"/>
          <w:divBdr>
            <w:top w:val="none" w:sz="0" w:space="0" w:color="auto"/>
            <w:left w:val="none" w:sz="0" w:space="0" w:color="auto"/>
            <w:bottom w:val="none" w:sz="0" w:space="0" w:color="auto"/>
            <w:right w:val="none" w:sz="0" w:space="0" w:color="auto"/>
          </w:divBdr>
        </w:div>
        <w:div w:id="985596825">
          <w:marLeft w:val="346"/>
          <w:marRight w:val="0"/>
          <w:marTop w:val="0"/>
          <w:marBottom w:val="120"/>
          <w:divBdr>
            <w:top w:val="none" w:sz="0" w:space="0" w:color="auto"/>
            <w:left w:val="none" w:sz="0" w:space="0" w:color="auto"/>
            <w:bottom w:val="none" w:sz="0" w:space="0" w:color="auto"/>
            <w:right w:val="none" w:sz="0" w:space="0" w:color="auto"/>
          </w:divBdr>
        </w:div>
        <w:div w:id="1652825101">
          <w:marLeft w:val="346"/>
          <w:marRight w:val="0"/>
          <w:marTop w:val="0"/>
          <w:marBottom w:val="120"/>
          <w:divBdr>
            <w:top w:val="none" w:sz="0" w:space="0" w:color="auto"/>
            <w:left w:val="none" w:sz="0" w:space="0" w:color="auto"/>
            <w:bottom w:val="none" w:sz="0" w:space="0" w:color="auto"/>
            <w:right w:val="none" w:sz="0" w:space="0" w:color="auto"/>
          </w:divBdr>
        </w:div>
      </w:divsChild>
    </w:div>
    <w:div w:id="982737724">
      <w:bodyDiv w:val="1"/>
      <w:marLeft w:val="0"/>
      <w:marRight w:val="0"/>
      <w:marTop w:val="0"/>
      <w:marBottom w:val="0"/>
      <w:divBdr>
        <w:top w:val="none" w:sz="0" w:space="0" w:color="auto"/>
        <w:left w:val="none" w:sz="0" w:space="0" w:color="auto"/>
        <w:bottom w:val="none" w:sz="0" w:space="0" w:color="auto"/>
        <w:right w:val="none" w:sz="0" w:space="0" w:color="auto"/>
      </w:divBdr>
    </w:div>
    <w:div w:id="1025592269">
      <w:bodyDiv w:val="1"/>
      <w:marLeft w:val="0"/>
      <w:marRight w:val="0"/>
      <w:marTop w:val="0"/>
      <w:marBottom w:val="0"/>
      <w:divBdr>
        <w:top w:val="none" w:sz="0" w:space="0" w:color="auto"/>
        <w:left w:val="none" w:sz="0" w:space="0" w:color="auto"/>
        <w:bottom w:val="none" w:sz="0" w:space="0" w:color="auto"/>
        <w:right w:val="none" w:sz="0" w:space="0" w:color="auto"/>
      </w:divBdr>
    </w:div>
    <w:div w:id="1303848892">
      <w:bodyDiv w:val="1"/>
      <w:marLeft w:val="0"/>
      <w:marRight w:val="0"/>
      <w:marTop w:val="0"/>
      <w:marBottom w:val="0"/>
      <w:divBdr>
        <w:top w:val="none" w:sz="0" w:space="0" w:color="auto"/>
        <w:left w:val="none" w:sz="0" w:space="0" w:color="auto"/>
        <w:bottom w:val="none" w:sz="0" w:space="0" w:color="auto"/>
        <w:right w:val="none" w:sz="0" w:space="0" w:color="auto"/>
      </w:divBdr>
    </w:div>
    <w:div w:id="1380664468">
      <w:bodyDiv w:val="1"/>
      <w:marLeft w:val="0"/>
      <w:marRight w:val="0"/>
      <w:marTop w:val="0"/>
      <w:marBottom w:val="0"/>
      <w:divBdr>
        <w:top w:val="none" w:sz="0" w:space="0" w:color="auto"/>
        <w:left w:val="none" w:sz="0" w:space="0" w:color="auto"/>
        <w:bottom w:val="none" w:sz="0" w:space="0" w:color="auto"/>
        <w:right w:val="none" w:sz="0" w:space="0" w:color="auto"/>
      </w:divBdr>
      <w:divsChild>
        <w:div w:id="905258785">
          <w:marLeft w:val="346"/>
          <w:marRight w:val="0"/>
          <w:marTop w:val="0"/>
          <w:marBottom w:val="120"/>
          <w:divBdr>
            <w:top w:val="none" w:sz="0" w:space="0" w:color="auto"/>
            <w:left w:val="none" w:sz="0" w:space="0" w:color="auto"/>
            <w:bottom w:val="none" w:sz="0" w:space="0" w:color="auto"/>
            <w:right w:val="none" w:sz="0" w:space="0" w:color="auto"/>
          </w:divBdr>
        </w:div>
        <w:div w:id="1144196833">
          <w:marLeft w:val="346"/>
          <w:marRight w:val="0"/>
          <w:marTop w:val="0"/>
          <w:marBottom w:val="120"/>
          <w:divBdr>
            <w:top w:val="none" w:sz="0" w:space="0" w:color="auto"/>
            <w:left w:val="none" w:sz="0" w:space="0" w:color="auto"/>
            <w:bottom w:val="none" w:sz="0" w:space="0" w:color="auto"/>
            <w:right w:val="none" w:sz="0" w:space="0" w:color="auto"/>
          </w:divBdr>
        </w:div>
        <w:div w:id="2059821545">
          <w:marLeft w:val="346"/>
          <w:marRight w:val="0"/>
          <w:marTop w:val="0"/>
          <w:marBottom w:val="120"/>
          <w:divBdr>
            <w:top w:val="none" w:sz="0" w:space="0" w:color="auto"/>
            <w:left w:val="none" w:sz="0" w:space="0" w:color="auto"/>
            <w:bottom w:val="none" w:sz="0" w:space="0" w:color="auto"/>
            <w:right w:val="none" w:sz="0" w:space="0" w:color="auto"/>
          </w:divBdr>
        </w:div>
      </w:divsChild>
    </w:div>
    <w:div w:id="1429813549">
      <w:bodyDiv w:val="1"/>
      <w:marLeft w:val="0"/>
      <w:marRight w:val="0"/>
      <w:marTop w:val="0"/>
      <w:marBottom w:val="0"/>
      <w:divBdr>
        <w:top w:val="none" w:sz="0" w:space="0" w:color="auto"/>
        <w:left w:val="none" w:sz="0" w:space="0" w:color="auto"/>
        <w:bottom w:val="none" w:sz="0" w:space="0" w:color="auto"/>
        <w:right w:val="none" w:sz="0" w:space="0" w:color="auto"/>
      </w:divBdr>
    </w:div>
    <w:div w:id="1507208124">
      <w:bodyDiv w:val="1"/>
      <w:marLeft w:val="0"/>
      <w:marRight w:val="0"/>
      <w:marTop w:val="0"/>
      <w:marBottom w:val="0"/>
      <w:divBdr>
        <w:top w:val="none" w:sz="0" w:space="0" w:color="auto"/>
        <w:left w:val="none" w:sz="0" w:space="0" w:color="auto"/>
        <w:bottom w:val="none" w:sz="0" w:space="0" w:color="auto"/>
        <w:right w:val="none" w:sz="0" w:space="0" w:color="auto"/>
      </w:divBdr>
    </w:div>
    <w:div w:id="1560705404">
      <w:bodyDiv w:val="1"/>
      <w:marLeft w:val="0"/>
      <w:marRight w:val="0"/>
      <w:marTop w:val="0"/>
      <w:marBottom w:val="0"/>
      <w:divBdr>
        <w:top w:val="none" w:sz="0" w:space="0" w:color="auto"/>
        <w:left w:val="none" w:sz="0" w:space="0" w:color="auto"/>
        <w:bottom w:val="none" w:sz="0" w:space="0" w:color="auto"/>
        <w:right w:val="none" w:sz="0" w:space="0" w:color="auto"/>
      </w:divBdr>
    </w:div>
    <w:div w:id="1606301526">
      <w:bodyDiv w:val="1"/>
      <w:marLeft w:val="0"/>
      <w:marRight w:val="0"/>
      <w:marTop w:val="0"/>
      <w:marBottom w:val="0"/>
      <w:divBdr>
        <w:top w:val="none" w:sz="0" w:space="0" w:color="auto"/>
        <w:left w:val="none" w:sz="0" w:space="0" w:color="auto"/>
        <w:bottom w:val="none" w:sz="0" w:space="0" w:color="auto"/>
        <w:right w:val="none" w:sz="0" w:space="0" w:color="auto"/>
      </w:divBdr>
    </w:div>
    <w:div w:id="1622876783">
      <w:bodyDiv w:val="1"/>
      <w:marLeft w:val="0"/>
      <w:marRight w:val="0"/>
      <w:marTop w:val="0"/>
      <w:marBottom w:val="0"/>
      <w:divBdr>
        <w:top w:val="none" w:sz="0" w:space="0" w:color="auto"/>
        <w:left w:val="none" w:sz="0" w:space="0" w:color="auto"/>
        <w:bottom w:val="none" w:sz="0" w:space="0" w:color="auto"/>
        <w:right w:val="none" w:sz="0" w:space="0" w:color="auto"/>
      </w:divBdr>
    </w:div>
    <w:div w:id="1739013828">
      <w:bodyDiv w:val="1"/>
      <w:marLeft w:val="0"/>
      <w:marRight w:val="0"/>
      <w:marTop w:val="0"/>
      <w:marBottom w:val="0"/>
      <w:divBdr>
        <w:top w:val="none" w:sz="0" w:space="0" w:color="auto"/>
        <w:left w:val="none" w:sz="0" w:space="0" w:color="auto"/>
        <w:bottom w:val="none" w:sz="0" w:space="0" w:color="auto"/>
        <w:right w:val="none" w:sz="0" w:space="0" w:color="auto"/>
      </w:divBdr>
    </w:div>
    <w:div w:id="1898083725">
      <w:bodyDiv w:val="1"/>
      <w:marLeft w:val="0"/>
      <w:marRight w:val="0"/>
      <w:marTop w:val="0"/>
      <w:marBottom w:val="0"/>
      <w:divBdr>
        <w:top w:val="none" w:sz="0" w:space="0" w:color="auto"/>
        <w:left w:val="none" w:sz="0" w:space="0" w:color="auto"/>
        <w:bottom w:val="none" w:sz="0" w:space="0" w:color="auto"/>
        <w:right w:val="none" w:sz="0" w:space="0" w:color="auto"/>
      </w:divBdr>
    </w:div>
    <w:div w:id="1992170779">
      <w:bodyDiv w:val="1"/>
      <w:marLeft w:val="0"/>
      <w:marRight w:val="0"/>
      <w:marTop w:val="0"/>
      <w:marBottom w:val="0"/>
      <w:divBdr>
        <w:top w:val="none" w:sz="0" w:space="0" w:color="auto"/>
        <w:left w:val="none" w:sz="0" w:space="0" w:color="auto"/>
        <w:bottom w:val="none" w:sz="0" w:space="0" w:color="auto"/>
        <w:right w:val="none" w:sz="0" w:space="0" w:color="auto"/>
      </w:divBdr>
    </w:div>
    <w:div w:id="1999796263">
      <w:bodyDiv w:val="1"/>
      <w:marLeft w:val="0"/>
      <w:marRight w:val="0"/>
      <w:marTop w:val="0"/>
      <w:marBottom w:val="0"/>
      <w:divBdr>
        <w:top w:val="none" w:sz="0" w:space="0" w:color="auto"/>
        <w:left w:val="none" w:sz="0" w:space="0" w:color="auto"/>
        <w:bottom w:val="none" w:sz="0" w:space="0" w:color="auto"/>
        <w:right w:val="none" w:sz="0" w:space="0" w:color="auto"/>
      </w:divBdr>
      <w:divsChild>
        <w:div w:id="1040477382">
          <w:marLeft w:val="346"/>
          <w:marRight w:val="0"/>
          <w:marTop w:val="0"/>
          <w:marBottom w:val="120"/>
          <w:divBdr>
            <w:top w:val="none" w:sz="0" w:space="0" w:color="auto"/>
            <w:left w:val="none" w:sz="0" w:space="0" w:color="auto"/>
            <w:bottom w:val="none" w:sz="0" w:space="0" w:color="auto"/>
            <w:right w:val="none" w:sz="0" w:space="0" w:color="auto"/>
          </w:divBdr>
        </w:div>
        <w:div w:id="1134130247">
          <w:marLeft w:val="677"/>
          <w:marRight w:val="0"/>
          <w:marTop w:val="0"/>
          <w:marBottom w:val="120"/>
          <w:divBdr>
            <w:top w:val="none" w:sz="0" w:space="0" w:color="auto"/>
            <w:left w:val="none" w:sz="0" w:space="0" w:color="auto"/>
            <w:bottom w:val="none" w:sz="0" w:space="0" w:color="auto"/>
            <w:right w:val="none" w:sz="0" w:space="0" w:color="auto"/>
          </w:divBdr>
        </w:div>
        <w:div w:id="1537229349">
          <w:marLeft w:val="677"/>
          <w:marRight w:val="0"/>
          <w:marTop w:val="0"/>
          <w:marBottom w:val="120"/>
          <w:divBdr>
            <w:top w:val="none" w:sz="0" w:space="0" w:color="auto"/>
            <w:left w:val="none" w:sz="0" w:space="0" w:color="auto"/>
            <w:bottom w:val="none" w:sz="0" w:space="0" w:color="auto"/>
            <w:right w:val="none" w:sz="0" w:space="0" w:color="auto"/>
          </w:divBdr>
        </w:div>
        <w:div w:id="1775324759">
          <w:marLeft w:val="346"/>
          <w:marRight w:val="0"/>
          <w:marTop w:val="0"/>
          <w:marBottom w:val="120"/>
          <w:divBdr>
            <w:top w:val="none" w:sz="0" w:space="0" w:color="auto"/>
            <w:left w:val="none" w:sz="0" w:space="0" w:color="auto"/>
            <w:bottom w:val="none" w:sz="0" w:space="0" w:color="auto"/>
            <w:right w:val="none" w:sz="0" w:space="0" w:color="auto"/>
          </w:divBdr>
        </w:div>
        <w:div w:id="1813138685">
          <w:marLeft w:val="677"/>
          <w:marRight w:val="0"/>
          <w:marTop w:val="0"/>
          <w:marBottom w:val="120"/>
          <w:divBdr>
            <w:top w:val="none" w:sz="0" w:space="0" w:color="auto"/>
            <w:left w:val="none" w:sz="0" w:space="0" w:color="auto"/>
            <w:bottom w:val="none" w:sz="0" w:space="0" w:color="auto"/>
            <w:right w:val="none" w:sz="0" w:space="0" w:color="auto"/>
          </w:divBdr>
        </w:div>
        <w:div w:id="2084330588">
          <w:marLeft w:val="346"/>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hubtex.com/de/unternehmen/aktuelles-press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ubtex.com" TargetMode="Externa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hubtex.com/de-de/produkte/elektro-mehrwege-seitenstapler/maxx-elektro-mehrwege-seitenstaple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8" ma:contentTypeDescription="Ein neues Dokument erstellen." ma:contentTypeScope="" ma:versionID="5bbae8c53c4641855d6fe6700ee6e272">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05d1ac2cbaed86325b8ac512f94b3507"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2fef4ff-6771-4cbf-9422-bdf1a97df03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8ed309-4cfb-42f0-92d8-09d41a19e487}"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SharedWithUsers xmlns="2fcfccfe-82ed-4e24-b026-b3156fed24e3">
      <UserInfo>
        <DisplayName>Inga Movsisyan</DisplayName>
        <AccountId>18</AccountId>
        <AccountType/>
      </UserInfo>
      <UserInfo>
        <DisplayName>Maximilian Schütz</DisplayName>
        <AccountId>13</AccountId>
        <AccountType/>
      </UserInfo>
      <UserInfo>
        <DisplayName>Katja Schmitz</DisplayName>
        <AccountId>9818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88ED0C-34DD-4FC7-AB0B-A4386EF9A0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A9A9B7-2C93-4332-860C-2D838C315EE1}">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customXml/itemProps3.xml><?xml version="1.0" encoding="utf-8"?>
<ds:datastoreItem xmlns:ds="http://schemas.openxmlformats.org/officeDocument/2006/customXml" ds:itemID="{AAC9544E-515A-4D6F-95C0-687F9E4F3F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889</Words>
  <Characters>5204</Characters>
  <Application>Microsoft Office Word</Application>
  <DocSecurity>4</DocSecurity>
  <Lines>65</Lines>
  <Paragraphs>12</Paragraphs>
  <ScaleCrop>false</ScaleCrop>
  <HeadingPairs>
    <vt:vector size="2" baseType="variant">
      <vt:variant>
        <vt:lpstr>Titel</vt:lpstr>
      </vt:variant>
      <vt:variant>
        <vt:i4>1</vt:i4>
      </vt:variant>
    </vt:vector>
  </HeadingPairs>
  <TitlesOfParts>
    <vt:vector size="1" baseType="lpstr">
      <vt:lpstr/>
    </vt:vector>
  </TitlesOfParts>
  <Company>Hubtex</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Zientek, Lukas</dc:creator>
  <cp:keywords/>
  <dc:description/>
  <cp:lastModifiedBy>Kalb, Anne</cp:lastModifiedBy>
  <cp:revision>2</cp:revision>
  <dcterms:created xsi:type="dcterms:W3CDTF">2024-03-18T11:50:00Z</dcterms:created>
  <dcterms:modified xsi:type="dcterms:W3CDTF">2024-03-18T11:50:00Z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y fmtid="{D5CDD505-2E9C-101B-9397-08002B2CF9AE}" pid="4" name="GrammarlyDocumentId">
    <vt:lpwstr>9083da8f75314d4d8841daffee56cfc9a205d0437c93e06c605bc932949dacb7</vt:lpwstr>
  </property>
</Properties>
</file>